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CAAD0" w14:textId="77777777" w:rsidR="00C33D04" w:rsidRPr="003D3A33" w:rsidRDefault="00C33D04">
      <w:pPr>
        <w:pStyle w:val="Titel"/>
      </w:pPr>
    </w:p>
    <w:p w14:paraId="4611DDE1" w14:textId="60C14F17" w:rsidR="00C33D04" w:rsidRPr="003D3A33" w:rsidRDefault="00BA1A3C">
      <w:pPr>
        <w:pStyle w:val="Titel"/>
      </w:pPr>
      <w:r w:rsidRPr="003D3A33">
        <w:t xml:space="preserve">Bestekbeschrijving </w:t>
      </w:r>
      <w:r w:rsidR="00404220" w:rsidRPr="003D3A33">
        <w:t>Slimwall 35</w:t>
      </w:r>
    </w:p>
    <w:p w14:paraId="7D5E3EF1" w14:textId="77777777" w:rsidR="00C33D04" w:rsidRPr="003D3A33" w:rsidRDefault="00C33D04">
      <w:pPr>
        <w:pStyle w:val="BodyReynaers"/>
        <w:tabs>
          <w:tab w:val="left" w:pos="5812"/>
        </w:tabs>
        <w:rPr>
          <w:b/>
          <w:bCs/>
          <w:sz w:val="28"/>
          <w:szCs w:val="28"/>
        </w:rPr>
      </w:pPr>
    </w:p>
    <w:p w14:paraId="23A19572" w14:textId="77777777" w:rsidR="00C33D04" w:rsidRPr="003D3A33" w:rsidRDefault="006F46D9" w:rsidP="00264A46">
      <w:pPr>
        <w:pStyle w:val="HeadReynaers"/>
        <w:numPr>
          <w:ilvl w:val="0"/>
          <w:numId w:val="1"/>
        </w:numPr>
      </w:pPr>
      <w:r w:rsidRPr="003D3A33">
        <w:t>Systeem</w:t>
      </w:r>
    </w:p>
    <w:p w14:paraId="08EEED7D" w14:textId="77777777" w:rsidR="00C33D04" w:rsidRPr="003D3A33" w:rsidRDefault="00C33D04">
      <w:pPr>
        <w:pStyle w:val="BodyReynaers"/>
      </w:pPr>
    </w:p>
    <w:p w14:paraId="51B83445" w14:textId="0DE5E7D8" w:rsidR="00404220" w:rsidRPr="003D3A33" w:rsidRDefault="00404220" w:rsidP="00404220">
      <w:pPr>
        <w:pStyle w:val="BodyReynaers"/>
        <w:jc w:val="both"/>
      </w:pPr>
      <w:r w:rsidRPr="003D3A33">
        <w:t>Het aluminium gordijngevelsysteem heeft een aanzichtbreedte van 35 mm. De draagconstructie bevindt zich steeds aan de binnenzijde van de gevel en is samengesteld uit verticale en horizontale kokerprofielen die zelfdragend zijn met een profieldiepte in functie van de overspanning.</w:t>
      </w:r>
      <w:r w:rsidR="00282F82" w:rsidRPr="003D3A33">
        <w:t>De stijlen en regels hebben een bouwdiepte van 89 mm tot 194 mm en wordt gekozen ifv de overspanning.</w:t>
      </w:r>
      <w:r w:rsidRPr="003D3A33">
        <w:t xml:space="preserve"> De beglazing en/of de vulpanelen worden met  behulp van aluminium klemlijsten </w:t>
      </w:r>
      <w:r w:rsidR="00282F82" w:rsidRPr="003D3A33">
        <w:t xml:space="preserve">en schroeven </w:t>
      </w:r>
      <w:r w:rsidRPr="003D3A33">
        <w:t>bevestigd</w:t>
      </w:r>
      <w:r w:rsidR="00DC24F5" w:rsidRPr="003D3A33">
        <w:t xml:space="preserve"> (elke 300mm)</w:t>
      </w:r>
      <w:r w:rsidRPr="003D3A33">
        <w:t xml:space="preserve">. Het geheel wordt afgewerkt met aluminium </w:t>
      </w:r>
      <w:r w:rsidR="00282F82" w:rsidRPr="003D3A33">
        <w:t>af</w:t>
      </w:r>
      <w:r w:rsidRPr="003D3A33">
        <w:t>deklijsten die op de klemlijsten klipsen.</w:t>
      </w:r>
      <w:r w:rsidR="00282F82" w:rsidRPr="003D3A33">
        <w:t>(verschillende designs en die</w:t>
      </w:r>
      <w:r w:rsidR="00572622" w:rsidRPr="003D3A33">
        <w:t>p</w:t>
      </w:r>
      <w:r w:rsidR="00282F82" w:rsidRPr="003D3A33">
        <w:t>tes beschikbaar)</w:t>
      </w:r>
    </w:p>
    <w:p w14:paraId="5ABA97AE" w14:textId="12B2F0C6" w:rsidR="00404220" w:rsidRPr="003D3A33" w:rsidRDefault="00404220" w:rsidP="00404220">
      <w:pPr>
        <w:pStyle w:val="BodyReynaers"/>
        <w:tabs>
          <w:tab w:val="left" w:pos="5812"/>
        </w:tabs>
        <w:jc w:val="both"/>
        <w:rPr>
          <w:bCs/>
        </w:rPr>
      </w:pPr>
      <w:r w:rsidRPr="003D3A33">
        <w:rPr>
          <w:bCs/>
        </w:rPr>
        <w:t>De regels worden overlappend op de stijlen bevestigd dmv 2 schroeven in een ovale opening zodat dilatatie van regel altijd mogelijk is.</w:t>
      </w:r>
      <w:r w:rsidR="00F70340" w:rsidRPr="003D3A33">
        <w:rPr>
          <w:bCs/>
        </w:rPr>
        <w:t>De bevestigingsschroeven worden onder de dichting geplaatst.</w:t>
      </w:r>
      <w:r w:rsidRPr="003D3A33">
        <w:rPr>
          <w:bCs/>
        </w:rPr>
        <w:t xml:space="preserve">Tussen de regel en stijl wordt een manchet geplaatst om de waterdichtheid te garanderen,aan de zichtbare zijde wordt tussen de kokerprofielen eveneens een machet geplaatst </w:t>
      </w:r>
      <w:r w:rsidR="00282F82" w:rsidRPr="003D3A33">
        <w:rPr>
          <w:bCs/>
        </w:rPr>
        <w:t>tbv de dilaltatie.De glasteunen worden in de regelprofielen geschoven en gefixeerd dmv 2 positioneringsblokjes.Na plaatsing van de beglazing wordt er een zelfklevende isolatiedichting geplaatst die gekleefd wordt op de glasranden.Deze dichting draagt bij aan de isolatiewaarde en aan de waterdichtheid van het systeem.</w:t>
      </w:r>
      <w:r w:rsidR="00307897" w:rsidRPr="003D3A33">
        <w:rPr>
          <w:bCs/>
        </w:rPr>
        <w:t>Het maximale glasgewicht bedraagt 450 kg.</w:t>
      </w:r>
    </w:p>
    <w:p w14:paraId="1EC8FECE" w14:textId="5BED9D02" w:rsidR="00FD764E" w:rsidRPr="003D3A33" w:rsidRDefault="00DC24F5" w:rsidP="00404220">
      <w:pPr>
        <w:pStyle w:val="BodyReynaers"/>
        <w:tabs>
          <w:tab w:val="left" w:pos="5812"/>
        </w:tabs>
        <w:jc w:val="both"/>
        <w:rPr>
          <w:bCs/>
        </w:rPr>
      </w:pPr>
      <w:r w:rsidRPr="003D3A33">
        <w:rPr>
          <w:bCs/>
        </w:rPr>
        <w:t>Bij de RC 2 variant wordt de klemlijst elke 150 mm geschroefd.</w:t>
      </w:r>
    </w:p>
    <w:p w14:paraId="5DE1C003" w14:textId="77777777" w:rsidR="00307897" w:rsidRPr="003D3A33" w:rsidRDefault="00307897" w:rsidP="00404220">
      <w:pPr>
        <w:pStyle w:val="BodyReynaers"/>
        <w:tabs>
          <w:tab w:val="left" w:pos="5812"/>
        </w:tabs>
        <w:jc w:val="both"/>
        <w:rPr>
          <w:bCs/>
        </w:rPr>
      </w:pPr>
    </w:p>
    <w:p w14:paraId="4359DC0E" w14:textId="77777777" w:rsidR="00404220" w:rsidRPr="003D3A33" w:rsidRDefault="00404220" w:rsidP="00404220">
      <w:pPr>
        <w:pStyle w:val="BodyReynaers"/>
        <w:tabs>
          <w:tab w:val="left" w:pos="5812"/>
        </w:tabs>
        <w:jc w:val="both"/>
        <w:rPr>
          <w:bCs/>
        </w:rPr>
      </w:pPr>
      <w:r w:rsidRPr="003D3A33">
        <w:rPr>
          <w:bCs/>
        </w:rPr>
        <w:t>De prestaties van het systeem moeten aangetoond worden door verschillende certificaten en testrapporten waarvan hieronder een overzicht wordt gegeven:</w:t>
      </w:r>
    </w:p>
    <w:p w14:paraId="50964271" w14:textId="77777777" w:rsidR="00D8466D" w:rsidRPr="003D3A33" w:rsidRDefault="00D8466D" w:rsidP="00404220">
      <w:pPr>
        <w:pStyle w:val="BodyReynaers"/>
        <w:tabs>
          <w:tab w:val="left" w:pos="5812"/>
        </w:tabs>
        <w:jc w:val="both"/>
        <w:rPr>
          <w:bCs/>
        </w:rPr>
      </w:pPr>
    </w:p>
    <w:p w14:paraId="7F43C275" w14:textId="77777777" w:rsidR="00D8466D" w:rsidRPr="003D3A33" w:rsidRDefault="00D8466D" w:rsidP="00264A46">
      <w:pPr>
        <w:pStyle w:val="BodyinsprongReynaers"/>
        <w:numPr>
          <w:ilvl w:val="0"/>
          <w:numId w:val="2"/>
        </w:numPr>
        <w:ind w:left="284" w:hanging="284"/>
        <w:jc w:val="both"/>
      </w:pPr>
      <w:r w:rsidRPr="003D3A33">
        <w:t>een ISO 9001-certificaat van de systeemleverancier (kwaliteit vanaf de ontwikkeling tot de levering).</w:t>
      </w:r>
    </w:p>
    <w:p w14:paraId="6587EC87" w14:textId="77777777" w:rsidR="00D8466D" w:rsidRPr="003D3A33" w:rsidRDefault="00D8466D" w:rsidP="00264A46">
      <w:pPr>
        <w:pStyle w:val="BodyinsprongReynaers"/>
        <w:numPr>
          <w:ilvl w:val="0"/>
          <w:numId w:val="2"/>
        </w:numPr>
        <w:ind w:left="284" w:hanging="284"/>
        <w:jc w:val="both"/>
      </w:pPr>
      <w:r w:rsidRPr="003D3A33">
        <w:t xml:space="preserve">de resultaten van de op het systeem uitgevoerde thermische berekeningen (volgens EN 10077-2  en waarbij de berekeningen  onder certificatie van BCCA vallen), liggen tussen de volgende waarden: </w:t>
      </w:r>
    </w:p>
    <w:p w14:paraId="2A89D1C8" w14:textId="63A64821" w:rsidR="00D8466D" w:rsidRPr="003D3A33" w:rsidRDefault="00D8466D" w:rsidP="00264A46">
      <w:pPr>
        <w:pStyle w:val="BodyinsprongReynaers"/>
        <w:numPr>
          <w:ilvl w:val="1"/>
          <w:numId w:val="2"/>
        </w:numPr>
        <w:jc w:val="both"/>
      </w:pPr>
      <w:r w:rsidRPr="003D3A33">
        <w:t>0.96 &lt; Uf ≤ 1.2 W/m</w:t>
      </w:r>
      <w:r w:rsidRPr="003D3A33">
        <w:rPr>
          <w:vertAlign w:val="superscript"/>
        </w:rPr>
        <w:t>2</w:t>
      </w:r>
      <w:r w:rsidRPr="003D3A33">
        <w:t xml:space="preserve"> K ifv de gekozen glasdikte </w:t>
      </w:r>
    </w:p>
    <w:p w14:paraId="09E51952" w14:textId="1A4C8D89" w:rsidR="00572622" w:rsidRPr="003D3A33" w:rsidRDefault="00572622" w:rsidP="00264A46">
      <w:pPr>
        <w:pStyle w:val="BodyinsprongReynaers"/>
        <w:numPr>
          <w:ilvl w:val="1"/>
          <w:numId w:val="2"/>
        </w:numPr>
        <w:jc w:val="both"/>
      </w:pPr>
      <w:r w:rsidRPr="003D3A33">
        <w:t>Uf=0.71 W/m²K voor de passiefhuisoplossing (glasdikte&gt;50 mm)</w:t>
      </w:r>
    </w:p>
    <w:p w14:paraId="34BF711C" w14:textId="77777777" w:rsidR="00D8466D" w:rsidRPr="003D3A33" w:rsidRDefault="00D8466D" w:rsidP="00264A46">
      <w:pPr>
        <w:pStyle w:val="BodyinsprongReynaers"/>
        <w:numPr>
          <w:ilvl w:val="0"/>
          <w:numId w:val="2"/>
        </w:numPr>
        <w:ind w:left="284" w:hanging="284"/>
        <w:jc w:val="both"/>
      </w:pPr>
      <w:r w:rsidRPr="003D3A33">
        <w:t>een doorlopende Europese ETA-goedkeuring voor de structurele verlijming van de vleugels voor het uitzetzakraam met nummer A/G 020123.</w:t>
      </w:r>
    </w:p>
    <w:p w14:paraId="2F63102C" w14:textId="77777777" w:rsidR="00D8466D" w:rsidRPr="003D3A33" w:rsidRDefault="00D8466D" w:rsidP="00264A46">
      <w:pPr>
        <w:pStyle w:val="BodyinsprongReynaers"/>
        <w:numPr>
          <w:ilvl w:val="0"/>
          <w:numId w:val="2"/>
        </w:numPr>
        <w:ind w:left="284" w:hanging="284"/>
        <w:jc w:val="both"/>
      </w:pPr>
      <w:r w:rsidRPr="003D3A33">
        <w:t xml:space="preserve">Wind-, water- en luchtdichtheidstesten conform de geldende Europese normen. </w:t>
      </w:r>
    </w:p>
    <w:p w14:paraId="06702907" w14:textId="77777777" w:rsidR="00D8466D" w:rsidRPr="003D3A33" w:rsidRDefault="00D8466D" w:rsidP="00264A46">
      <w:pPr>
        <w:pStyle w:val="BodyinsprongReynaers"/>
        <w:numPr>
          <w:ilvl w:val="0"/>
          <w:numId w:val="2"/>
        </w:numPr>
        <w:ind w:left="284" w:hanging="284"/>
        <w:jc w:val="both"/>
      </w:pPr>
      <w:r w:rsidRPr="003D3A33">
        <w:t>ITT testrapporten conform de productnorm NBN EN 13830 die van toepassing is in het kader van CE markering welke verplicht is.</w:t>
      </w:r>
    </w:p>
    <w:p w14:paraId="42C5B5E5" w14:textId="41061E8E" w:rsidR="006C326B" w:rsidRPr="003D3A33" w:rsidRDefault="006C326B" w:rsidP="00264A46">
      <w:pPr>
        <w:pStyle w:val="BodyinsprongReynaers"/>
        <w:numPr>
          <w:ilvl w:val="0"/>
          <w:numId w:val="2"/>
        </w:numPr>
        <w:ind w:left="284" w:hanging="284"/>
        <w:jc w:val="both"/>
      </w:pPr>
      <w:r w:rsidRPr="003D3A33">
        <w:t>Een systeemgarantie gedekt door een verzekering bestaande uit 10 jaar garantie op:</w:t>
      </w:r>
    </w:p>
    <w:p w14:paraId="477CD6C9" w14:textId="77777777" w:rsidR="00307897" w:rsidRPr="003D3A33" w:rsidRDefault="00307897" w:rsidP="00307897">
      <w:pPr>
        <w:pStyle w:val="BodyinsprongReynaers"/>
        <w:jc w:val="both"/>
      </w:pPr>
    </w:p>
    <w:p w14:paraId="3519A57B" w14:textId="51C4DABF" w:rsidR="00307897" w:rsidRPr="003D3A33" w:rsidRDefault="00307897" w:rsidP="00264A46">
      <w:pPr>
        <w:pStyle w:val="ListParagraph"/>
        <w:numPr>
          <w:ilvl w:val="1"/>
          <w:numId w:val="2"/>
        </w:numPr>
        <w:spacing w:after="0" w:line="240" w:lineRule="auto"/>
        <w:rPr>
          <w:rFonts w:ascii="Arial" w:hAnsi="Arial" w:cs="Arial"/>
          <w:sz w:val="20"/>
          <w:szCs w:val="20"/>
        </w:rPr>
      </w:pPr>
      <w:r w:rsidRPr="003D3A33">
        <w:rPr>
          <w:rFonts w:ascii="Arial" w:hAnsi="Arial" w:cs="Arial"/>
          <w:sz w:val="20"/>
          <w:szCs w:val="20"/>
        </w:rPr>
        <w:t>het aluminium (legering</w:t>
      </w:r>
      <w:r w:rsidR="00F42F55" w:rsidRPr="003D3A33">
        <w:rPr>
          <w:rFonts w:ascii="Arial" w:hAnsi="Arial" w:cs="Arial"/>
          <w:sz w:val="20"/>
          <w:szCs w:val="20"/>
        </w:rPr>
        <w:t xml:space="preserve"> en zijn mechanische karakteristieken</w:t>
      </w:r>
      <w:r w:rsidRPr="003D3A33">
        <w:rPr>
          <w:rFonts w:ascii="Arial" w:hAnsi="Arial" w:cs="Arial"/>
          <w:sz w:val="20"/>
          <w:szCs w:val="20"/>
        </w:rPr>
        <w:t>)</w:t>
      </w:r>
    </w:p>
    <w:p w14:paraId="33EE363A" w14:textId="77777777" w:rsidR="00307897" w:rsidRPr="003D3A33" w:rsidRDefault="00307897" w:rsidP="00264A46">
      <w:pPr>
        <w:pStyle w:val="ListParagraph"/>
        <w:numPr>
          <w:ilvl w:val="1"/>
          <w:numId w:val="2"/>
        </w:numPr>
        <w:spacing w:after="0" w:line="240" w:lineRule="auto"/>
        <w:rPr>
          <w:rFonts w:ascii="Arial" w:hAnsi="Arial" w:cs="Arial"/>
          <w:sz w:val="20"/>
          <w:szCs w:val="20"/>
        </w:rPr>
      </w:pPr>
      <w:r w:rsidRPr="003D3A33">
        <w:rPr>
          <w:rFonts w:ascii="Arial" w:hAnsi="Arial" w:cs="Arial"/>
          <w:sz w:val="20"/>
          <w:szCs w:val="20"/>
        </w:rPr>
        <w:t>lakwerk (hechting,verkrijting,verkleuring),</w:t>
      </w:r>
    </w:p>
    <w:p w14:paraId="54A3210A" w14:textId="77777777" w:rsidR="00307897" w:rsidRPr="003D3A33" w:rsidRDefault="00307897" w:rsidP="00264A46">
      <w:pPr>
        <w:pStyle w:val="ListParagraph"/>
        <w:numPr>
          <w:ilvl w:val="1"/>
          <w:numId w:val="2"/>
        </w:numPr>
        <w:spacing w:after="0" w:line="240" w:lineRule="auto"/>
        <w:rPr>
          <w:rFonts w:ascii="Arial" w:hAnsi="Arial" w:cs="Arial"/>
          <w:sz w:val="20"/>
          <w:szCs w:val="20"/>
        </w:rPr>
      </w:pPr>
      <w:r w:rsidRPr="003D3A33">
        <w:rPr>
          <w:rFonts w:ascii="Arial" w:hAnsi="Arial" w:cs="Arial"/>
          <w:sz w:val="20"/>
          <w:szCs w:val="20"/>
        </w:rPr>
        <w:t xml:space="preserve">isolatie </w:t>
      </w:r>
    </w:p>
    <w:p w14:paraId="113771E6" w14:textId="77777777" w:rsidR="00307897" w:rsidRPr="003D3A33" w:rsidRDefault="00307897" w:rsidP="00264A46">
      <w:pPr>
        <w:pStyle w:val="ListParagraph"/>
        <w:numPr>
          <w:ilvl w:val="1"/>
          <w:numId w:val="2"/>
        </w:numPr>
        <w:spacing w:after="0" w:line="240" w:lineRule="auto"/>
        <w:rPr>
          <w:rFonts w:ascii="Arial" w:hAnsi="Arial" w:cs="Arial"/>
          <w:sz w:val="20"/>
          <w:szCs w:val="20"/>
        </w:rPr>
      </w:pPr>
      <w:r w:rsidRPr="003D3A33">
        <w:rPr>
          <w:rFonts w:ascii="Arial" w:hAnsi="Arial" w:cs="Arial"/>
          <w:sz w:val="20"/>
          <w:szCs w:val="20"/>
        </w:rPr>
        <w:t>functionaliteit van de toebehoren (5 jaar op slijtbare onderdelen).</w:t>
      </w:r>
    </w:p>
    <w:p w14:paraId="6C3D2A9D" w14:textId="77777777" w:rsidR="00797BC3" w:rsidRPr="003D3A33" w:rsidRDefault="00797BC3" w:rsidP="00797BC3">
      <w:pPr>
        <w:pStyle w:val="ListParagraph"/>
        <w:spacing w:after="0" w:line="240" w:lineRule="auto"/>
        <w:ind w:left="1440"/>
        <w:rPr>
          <w:rFonts w:ascii="Arial" w:hAnsi="Arial" w:cs="Arial"/>
          <w:sz w:val="20"/>
          <w:szCs w:val="20"/>
        </w:rPr>
      </w:pPr>
    </w:p>
    <w:p w14:paraId="00A4CD7A" w14:textId="77777777" w:rsidR="00797BC3" w:rsidRPr="003D3A33" w:rsidRDefault="00797BC3" w:rsidP="00797BC3">
      <w:pPr>
        <w:pStyle w:val="ListParagraph"/>
        <w:numPr>
          <w:ilvl w:val="0"/>
          <w:numId w:val="7"/>
        </w:numPr>
        <w:rPr>
          <w:rFonts w:ascii="Arial" w:hAnsi="Arial" w:cs="Arial"/>
          <w:sz w:val="20"/>
          <w:szCs w:val="20"/>
        </w:rPr>
      </w:pPr>
      <w:r w:rsidRPr="003D3A33">
        <w:rPr>
          <w:rFonts w:ascii="Arial" w:hAnsi="Arial" w:cs="Arial"/>
          <w:sz w:val="20"/>
          <w:szCs w:val="20"/>
        </w:rPr>
        <w:t>een Qualicoat attest voor de gelakte profielen.  Bij de  voorbehandeling van de profielen wordt er standaard 2gr/m² gebeitst. Hierdoor zijn de aluminium profielen standaard toepasbaar in een agressieve omgeving. Voor de kustzone en in zwembadomgeving wordt er gewerkt met een seaside PA voorbehandeling waarbij een pré-anodisatielaag wordt aangebracht voorafgaande het lakwerk.</w:t>
      </w:r>
    </w:p>
    <w:p w14:paraId="6E538D53" w14:textId="4DD5E7FC" w:rsidR="00371C30" w:rsidRPr="003D3A33" w:rsidRDefault="006C326B" w:rsidP="00371C30">
      <w:pPr>
        <w:pStyle w:val="ListParagraph"/>
        <w:numPr>
          <w:ilvl w:val="0"/>
          <w:numId w:val="7"/>
        </w:numPr>
        <w:rPr>
          <w:rFonts w:ascii="Arial" w:hAnsi="Arial" w:cs="Arial"/>
          <w:sz w:val="20"/>
          <w:szCs w:val="20"/>
        </w:rPr>
      </w:pPr>
      <w:r w:rsidRPr="003D3A33">
        <w:rPr>
          <w:rFonts w:ascii="Arial" w:hAnsi="Arial" w:cs="Arial"/>
          <w:sz w:val="20"/>
          <w:szCs w:val="20"/>
        </w:rPr>
        <w:t>Qualanod attest</w:t>
      </w:r>
      <w:r w:rsidR="00F42F55" w:rsidRPr="003D3A33">
        <w:rPr>
          <w:rFonts w:ascii="Arial" w:hAnsi="Arial" w:cs="Arial"/>
          <w:sz w:val="20"/>
          <w:szCs w:val="20"/>
        </w:rPr>
        <w:t xml:space="preserve"> voor </w:t>
      </w:r>
      <w:r w:rsidR="007659C8" w:rsidRPr="003D3A33">
        <w:rPr>
          <w:rFonts w:ascii="Arial" w:hAnsi="Arial" w:cs="Arial"/>
          <w:sz w:val="20"/>
          <w:szCs w:val="20"/>
        </w:rPr>
        <w:t>geanodiseerde profielen</w:t>
      </w:r>
    </w:p>
    <w:p w14:paraId="263F99A4" w14:textId="006B9EAE" w:rsidR="00371C30" w:rsidRPr="003D3A33" w:rsidRDefault="00371C30" w:rsidP="00371C30">
      <w:pPr>
        <w:pStyle w:val="ListParagraph"/>
        <w:numPr>
          <w:ilvl w:val="0"/>
          <w:numId w:val="7"/>
        </w:numPr>
        <w:rPr>
          <w:rFonts w:ascii="Arial" w:hAnsi="Arial" w:cs="Arial"/>
          <w:sz w:val="20"/>
          <w:szCs w:val="20"/>
        </w:rPr>
      </w:pPr>
      <w:r w:rsidRPr="003D3A33">
        <w:rPr>
          <w:rFonts w:ascii="Arial" w:hAnsi="Arial" w:cs="Arial"/>
          <w:sz w:val="20"/>
          <w:szCs w:val="20"/>
        </w:rPr>
        <w:t>De mechanische eigenschappen van het toegepaste aluminium zijn conform EN 755, deel 2, AW 6060 met nabehandeling T66. De samenstelling is conform EN 573, delen 3 en 4. De toleranties van de profielen zijn conform  EN  12020, deel 2 en de DIN 17615.</w:t>
      </w:r>
    </w:p>
    <w:p w14:paraId="78958965" w14:textId="77777777" w:rsidR="00371C30" w:rsidRPr="003D3A33" w:rsidRDefault="00371C30" w:rsidP="00371C30">
      <w:pPr>
        <w:pStyle w:val="ListParagraph"/>
        <w:numPr>
          <w:ilvl w:val="0"/>
          <w:numId w:val="7"/>
        </w:numPr>
        <w:rPr>
          <w:rFonts w:ascii="Arial" w:hAnsi="Arial" w:cs="Arial"/>
          <w:sz w:val="20"/>
          <w:szCs w:val="20"/>
        </w:rPr>
      </w:pPr>
      <w:r w:rsidRPr="003D3A33">
        <w:rPr>
          <w:rFonts w:ascii="Arial" w:hAnsi="Arial" w:cs="Arial"/>
          <w:sz w:val="20"/>
          <w:szCs w:val="20"/>
        </w:rPr>
        <w:t>Het systeem beschikt over een EPD.</w:t>
      </w:r>
    </w:p>
    <w:p w14:paraId="1BC4D670" w14:textId="77777777" w:rsidR="00371C30" w:rsidRPr="003D3A33" w:rsidRDefault="00371C30" w:rsidP="00371C30">
      <w:pPr>
        <w:pStyle w:val="ListParagraph"/>
        <w:numPr>
          <w:ilvl w:val="0"/>
          <w:numId w:val="7"/>
        </w:numPr>
        <w:rPr>
          <w:rFonts w:ascii="Arial" w:hAnsi="Arial" w:cs="Arial"/>
          <w:sz w:val="20"/>
          <w:szCs w:val="20"/>
        </w:rPr>
      </w:pPr>
      <w:r w:rsidRPr="003D3A33">
        <w:rPr>
          <w:rFonts w:ascii="Arial" w:hAnsi="Arial" w:cs="Arial"/>
          <w:sz w:val="20"/>
          <w:szCs w:val="20"/>
        </w:rPr>
        <w:t>De milieu-impact van het aluminium wordt beperkt door gebruik te maken van 75% low carbon aluminium.</w:t>
      </w:r>
    </w:p>
    <w:p w14:paraId="3F38E905" w14:textId="1E66EA8F" w:rsidR="00FD764E" w:rsidRPr="003D3A33" w:rsidRDefault="00371C30" w:rsidP="00D14F75">
      <w:pPr>
        <w:pStyle w:val="ListParagraph"/>
        <w:ind w:left="436"/>
      </w:pPr>
      <w:r w:rsidRPr="003D3A33">
        <w:rPr>
          <w:rFonts w:ascii="Arial" w:hAnsi="Arial" w:cs="Arial"/>
          <w:sz w:val="20"/>
          <w:szCs w:val="20"/>
        </w:rPr>
        <w:t>Op projectbasis kan de CO2 impact van de toegepaste aluminium billets berekend worden.</w:t>
      </w:r>
    </w:p>
    <w:p w14:paraId="6B5F676D" w14:textId="77777777" w:rsidR="00FD764E" w:rsidRPr="003D3A33" w:rsidRDefault="00FD764E" w:rsidP="00FD764E">
      <w:pPr>
        <w:pStyle w:val="BodyReynaers"/>
        <w:jc w:val="both"/>
      </w:pPr>
      <w:r w:rsidRPr="003D3A33">
        <w:t xml:space="preserve">Kopijen van deze certificaten en testverslagen moeten, op aanvraag van de architect, onmiddellijk </w:t>
      </w:r>
    </w:p>
    <w:p w14:paraId="460F9FD5" w14:textId="77777777" w:rsidR="00FD764E" w:rsidRPr="003D3A33" w:rsidRDefault="00FD764E" w:rsidP="00FD764E">
      <w:pPr>
        <w:pStyle w:val="BodyReynaers"/>
        <w:jc w:val="both"/>
      </w:pPr>
      <w:r w:rsidRPr="003D3A33">
        <w:t>kunnen voorgelegd worden.</w:t>
      </w:r>
    </w:p>
    <w:p w14:paraId="77D4372E" w14:textId="19F03509" w:rsidR="00D8466D" w:rsidRPr="003D3A33" w:rsidRDefault="00D8466D" w:rsidP="00D8466D">
      <w:pPr>
        <w:pStyle w:val="BodyReynaers"/>
        <w:jc w:val="both"/>
      </w:pPr>
      <w:r w:rsidRPr="003D3A33">
        <w:t xml:space="preserve">De constructeur dient te werken volgens de geldende productnorm </w:t>
      </w:r>
      <w:r w:rsidR="00F42F55" w:rsidRPr="003D3A33">
        <w:t xml:space="preserve">EN 13830. </w:t>
      </w:r>
      <w:r w:rsidRPr="003D3A33">
        <w:t>De CE-markeringsdocumenten (CE-label, verklaring gereglementeerde stoffen en de conformiteitverklaring) dienen voorgelegd te kunnen worden evenals een  procescertificaat</w:t>
      </w:r>
      <w:r w:rsidR="00572622" w:rsidRPr="003D3A33">
        <w:t>.</w:t>
      </w:r>
      <w:r w:rsidR="00F42F55" w:rsidRPr="003D3A33">
        <w:t xml:space="preserve"> (</w:t>
      </w:r>
      <w:r w:rsidRPr="003D3A33">
        <w:t>, welke  aantoont dat de productie in overeenstemming is met de EN</w:t>
      </w:r>
      <w:r w:rsidR="00291506" w:rsidRPr="003D3A33">
        <w:rPr>
          <w:strike/>
        </w:rPr>
        <w:t xml:space="preserve"> </w:t>
      </w:r>
      <w:r w:rsidR="00291506" w:rsidRPr="003D3A33">
        <w:t>13830</w:t>
      </w:r>
    </w:p>
    <w:p w14:paraId="58245F8D" w14:textId="77777777" w:rsidR="007D0E7B" w:rsidRPr="003D3A33" w:rsidRDefault="007D0E7B">
      <w:pPr>
        <w:pStyle w:val="BodyReynaers"/>
      </w:pPr>
    </w:p>
    <w:p w14:paraId="7D4FF3AA" w14:textId="77777777" w:rsidR="00D8466D" w:rsidRPr="003D3A33" w:rsidRDefault="00D8466D">
      <w:pPr>
        <w:pStyle w:val="BodyReynaers"/>
      </w:pPr>
    </w:p>
    <w:p w14:paraId="7ABCEEDD" w14:textId="77777777" w:rsidR="006F46D9" w:rsidRPr="003D3A33" w:rsidRDefault="00896F24" w:rsidP="00264A46">
      <w:pPr>
        <w:pStyle w:val="HeadReynaers"/>
        <w:numPr>
          <w:ilvl w:val="0"/>
          <w:numId w:val="1"/>
        </w:numPr>
        <w:ind w:left="284" w:hanging="284"/>
      </w:pPr>
      <w:r w:rsidRPr="003D3A33">
        <w:t>Design</w:t>
      </w:r>
    </w:p>
    <w:p w14:paraId="3D24905E" w14:textId="77777777" w:rsidR="0028180F" w:rsidRPr="003D3A33" w:rsidRDefault="0028180F" w:rsidP="0028180F">
      <w:pPr>
        <w:pStyle w:val="BodyReynaers"/>
      </w:pPr>
    </w:p>
    <w:p w14:paraId="2C86CFF5" w14:textId="77777777" w:rsidR="00596841" w:rsidRPr="003D3A33" w:rsidRDefault="00596841">
      <w:pPr>
        <w:pStyle w:val="BodyReynaers"/>
        <w:rPr>
          <w:sz w:val="18"/>
          <w:szCs w:val="18"/>
        </w:rPr>
      </w:pPr>
    </w:p>
    <w:p w14:paraId="4AE4C80A" w14:textId="2E4E6026" w:rsidR="00365742" w:rsidRPr="003D3A33" w:rsidRDefault="00FD764E" w:rsidP="00365742">
      <w:pPr>
        <w:pStyle w:val="BodyReynaers"/>
      </w:pPr>
      <w:r w:rsidRPr="003D3A33">
        <w:t>De profielen van de draagconstructie hebben een aanzichtsbreedte van 35mm en een afrondingsstraal van 0.5mm.</w:t>
      </w:r>
    </w:p>
    <w:p w14:paraId="09802F88" w14:textId="17C505E2" w:rsidR="00FD764E" w:rsidRPr="003D3A33" w:rsidRDefault="00FD764E" w:rsidP="00365742">
      <w:pPr>
        <w:pStyle w:val="BodyReynaers"/>
      </w:pPr>
      <w:r w:rsidRPr="003D3A33">
        <w:t xml:space="preserve">De </w:t>
      </w:r>
      <w:r w:rsidR="00917997" w:rsidRPr="003D3A33">
        <w:t>afdeklijsten aan de buitenzijde zijn van het rechthoekige type en hebben een diepte van :</w:t>
      </w:r>
    </w:p>
    <w:p w14:paraId="3E5D14C8" w14:textId="1F3DD955" w:rsidR="00917997" w:rsidRPr="003D3A33" w:rsidRDefault="00917997" w:rsidP="00365742">
      <w:pPr>
        <w:pStyle w:val="BodyReynaers"/>
        <w:rPr>
          <w:lang w:val="en-US"/>
        </w:rPr>
      </w:pPr>
      <w:r w:rsidRPr="003D3A33">
        <w:rPr>
          <w:lang w:val="en-US"/>
        </w:rPr>
        <w:t>17 mm, 19 mm, 22.5 mm, 30.5 mm, of 69 mm.</w:t>
      </w:r>
    </w:p>
    <w:p w14:paraId="5301571E" w14:textId="4C8E7FBD" w:rsidR="00917997" w:rsidRPr="003D3A33" w:rsidRDefault="00917997" w:rsidP="00365742">
      <w:pPr>
        <w:pStyle w:val="BodyReynaers"/>
        <w:rPr>
          <w:lang w:val="nl-BE"/>
        </w:rPr>
      </w:pPr>
      <w:r w:rsidRPr="003D3A33">
        <w:rPr>
          <w:lang w:val="nl-BE"/>
        </w:rPr>
        <w:t xml:space="preserve">Een H-vormige variant met een diepte van 34 mm is </w:t>
      </w:r>
      <w:r w:rsidR="00291506" w:rsidRPr="003D3A33">
        <w:rPr>
          <w:lang w:val="nl-BE"/>
        </w:rPr>
        <w:t xml:space="preserve">ook </w:t>
      </w:r>
      <w:r w:rsidRPr="003D3A33">
        <w:rPr>
          <w:lang w:val="nl-BE"/>
        </w:rPr>
        <w:t>beschikbaar.</w:t>
      </w:r>
    </w:p>
    <w:p w14:paraId="45DAFFE6" w14:textId="77777777" w:rsidR="0094584A" w:rsidRPr="003D3A33" w:rsidRDefault="0094584A" w:rsidP="00365742">
      <w:pPr>
        <w:pStyle w:val="BodyReynaers"/>
        <w:rPr>
          <w:lang w:val="nl-BE"/>
        </w:rPr>
      </w:pPr>
    </w:p>
    <w:p w14:paraId="3EBD59A9" w14:textId="77777777" w:rsidR="0094584A" w:rsidRPr="003D3A33" w:rsidRDefault="0094584A">
      <w:pPr>
        <w:pStyle w:val="BodyReynaers"/>
        <w:rPr>
          <w:sz w:val="18"/>
          <w:szCs w:val="18"/>
        </w:rPr>
      </w:pPr>
    </w:p>
    <w:p w14:paraId="01256EFB" w14:textId="77777777" w:rsidR="0094584A" w:rsidRPr="003D3A33" w:rsidRDefault="0094584A">
      <w:pPr>
        <w:pStyle w:val="BodyReynaers"/>
        <w:rPr>
          <w:sz w:val="18"/>
          <w:szCs w:val="18"/>
        </w:rPr>
      </w:pPr>
    </w:p>
    <w:p w14:paraId="141F4AB5" w14:textId="77777777" w:rsidR="007D0E7B" w:rsidRPr="003D3A33" w:rsidRDefault="007D0E7B">
      <w:pPr>
        <w:pStyle w:val="BodyReynaers"/>
        <w:rPr>
          <w:sz w:val="18"/>
          <w:szCs w:val="18"/>
        </w:rPr>
      </w:pPr>
      <w:r w:rsidRPr="003D3A33">
        <w:rPr>
          <w:sz w:val="18"/>
          <w:szCs w:val="18"/>
        </w:rPr>
        <w:t>.</w:t>
      </w:r>
    </w:p>
    <w:p w14:paraId="0F81CC16" w14:textId="77777777" w:rsidR="00222A7E" w:rsidRPr="003D3A33" w:rsidRDefault="00222A7E">
      <w:pPr>
        <w:pStyle w:val="BodyReynaers"/>
        <w:rPr>
          <w:sz w:val="18"/>
          <w:szCs w:val="18"/>
        </w:rPr>
        <w:sectPr w:rsidR="00222A7E" w:rsidRPr="003D3A33">
          <w:headerReference w:type="default" r:id="rId8"/>
          <w:footerReference w:type="default" r:id="rId9"/>
          <w:type w:val="continuous"/>
          <w:pgSz w:w="11906" w:h="16838"/>
          <w:pgMar w:top="567" w:right="567" w:bottom="851" w:left="1134" w:header="0" w:footer="284" w:gutter="0"/>
          <w:cols w:space="709"/>
        </w:sectPr>
      </w:pPr>
    </w:p>
    <w:tbl>
      <w:tblPr>
        <w:tblStyle w:val="TableGrid"/>
        <w:tblW w:w="0" w:type="auto"/>
        <w:tblLook w:val="04A0" w:firstRow="1" w:lastRow="0" w:firstColumn="1" w:lastColumn="0" w:noHBand="0" w:noVBand="1"/>
      </w:tblPr>
      <w:tblGrid>
        <w:gridCol w:w="3642"/>
        <w:gridCol w:w="3316"/>
        <w:gridCol w:w="3237"/>
      </w:tblGrid>
      <w:tr w:rsidR="001D37B8" w:rsidRPr="003D3A33" w14:paraId="2BE194A1" w14:textId="77777777" w:rsidTr="001D37B8">
        <w:tc>
          <w:tcPr>
            <w:tcW w:w="3448" w:type="dxa"/>
          </w:tcPr>
          <w:p w14:paraId="024FF864" w14:textId="77777777" w:rsidR="007D654A" w:rsidRPr="003D3A33" w:rsidRDefault="007D654A">
            <w:pPr>
              <w:pStyle w:val="BodyReynaers"/>
              <w:rPr>
                <w:b/>
                <w:noProof/>
                <w:lang w:eastAsia="nl-BE"/>
              </w:rPr>
            </w:pPr>
          </w:p>
          <w:p w14:paraId="017F2E2B" w14:textId="4ED952F2" w:rsidR="001D37B8" w:rsidRPr="003D3A33" w:rsidRDefault="007D654A">
            <w:pPr>
              <w:pStyle w:val="BodyReynaers"/>
              <w:rPr>
                <w:b/>
              </w:rPr>
            </w:pPr>
            <w:r w:rsidRPr="003D3A33">
              <w:rPr>
                <w:b/>
                <w:noProof/>
                <w:lang w:eastAsia="nl-BE"/>
              </w:rPr>
              <w:drawing>
                <wp:inline distT="0" distB="0" distL="0" distR="0" wp14:anchorId="0E930FE0" wp14:editId="29C3AEFA">
                  <wp:extent cx="2175669" cy="1740535"/>
                  <wp:effectExtent l="0" t="0" r="0" b="0"/>
                  <wp:docPr id="4" name="Picture 3">
                    <a:extLst xmlns:a="http://schemas.openxmlformats.org/drawingml/2006/main">
                      <a:ext uri="{FF2B5EF4-FFF2-40B4-BE49-F238E27FC236}">
                        <a16:creationId xmlns:a16="http://schemas.microsoft.com/office/drawing/2014/main" id="{ECCE8ED3-1116-2B34-6834-FE21C5C4F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CE8ED3-1116-2B34-6834-FE21C5C4F05E}"/>
                              </a:ext>
                            </a:extLst>
                          </pic:cNvPr>
                          <pic:cNvPicPr>
                            <a:picLocks noChangeAspect="1"/>
                          </pic:cNvPicPr>
                        </pic:nvPicPr>
                        <pic:blipFill>
                          <a:blip r:embed="rId10"/>
                          <a:stretch>
                            <a:fillRect/>
                          </a:stretch>
                        </pic:blipFill>
                        <pic:spPr>
                          <a:xfrm>
                            <a:off x="0" y="0"/>
                            <a:ext cx="2178534" cy="1742827"/>
                          </a:xfrm>
                          <a:prstGeom prst="rect">
                            <a:avLst/>
                          </a:prstGeom>
                        </pic:spPr>
                      </pic:pic>
                    </a:graphicData>
                  </a:graphic>
                </wp:inline>
              </w:drawing>
            </w:r>
          </w:p>
          <w:p w14:paraId="071ACC01" w14:textId="531C635E" w:rsidR="001D37B8" w:rsidRPr="003D3A33" w:rsidRDefault="001D37B8">
            <w:pPr>
              <w:pStyle w:val="BodyReynaers"/>
              <w:rPr>
                <w:b/>
                <w:sz w:val="24"/>
                <w:szCs w:val="24"/>
              </w:rPr>
            </w:pPr>
          </w:p>
        </w:tc>
        <w:tc>
          <w:tcPr>
            <w:tcW w:w="3448" w:type="dxa"/>
          </w:tcPr>
          <w:p w14:paraId="2A10E9D1" w14:textId="031CEFFC" w:rsidR="001D37B8" w:rsidRPr="003D3A33" w:rsidRDefault="001D37B8">
            <w:pPr>
              <w:pStyle w:val="BodyReynaers"/>
              <w:rPr>
                <w:b/>
              </w:rPr>
            </w:pPr>
          </w:p>
          <w:p w14:paraId="65E6BB09" w14:textId="58EC64A8" w:rsidR="001D37B8" w:rsidRPr="003D3A33" w:rsidRDefault="007D654A">
            <w:pPr>
              <w:pStyle w:val="BodyReynaers"/>
              <w:rPr>
                <w:b/>
                <w:sz w:val="24"/>
                <w:szCs w:val="24"/>
              </w:rPr>
            </w:pPr>
            <w:r w:rsidRPr="003D3A33">
              <w:rPr>
                <w:b/>
                <w:noProof/>
                <w:sz w:val="24"/>
                <w:szCs w:val="24"/>
              </w:rPr>
              <w:drawing>
                <wp:inline distT="0" distB="0" distL="0" distR="0" wp14:anchorId="7FDE5F4A" wp14:editId="7905C168">
                  <wp:extent cx="1896110" cy="1704975"/>
                  <wp:effectExtent l="0" t="0" r="8890" b="9525"/>
                  <wp:docPr id="6" name="Picture 5">
                    <a:extLst xmlns:a="http://schemas.openxmlformats.org/drawingml/2006/main">
                      <a:ext uri="{FF2B5EF4-FFF2-40B4-BE49-F238E27FC236}">
                        <a16:creationId xmlns:a16="http://schemas.microsoft.com/office/drawing/2014/main" id="{AC98CCD7-F41B-AD81-151D-039BFE808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C98CCD7-F41B-AD81-151D-039BFE80898F}"/>
                              </a:ext>
                            </a:extLst>
                          </pic:cNvPr>
                          <pic:cNvPicPr>
                            <a:picLocks noChangeAspect="1"/>
                          </pic:cNvPicPr>
                        </pic:nvPicPr>
                        <pic:blipFill>
                          <a:blip r:embed="rId11"/>
                          <a:stretch>
                            <a:fillRect/>
                          </a:stretch>
                        </pic:blipFill>
                        <pic:spPr>
                          <a:xfrm>
                            <a:off x="0" y="0"/>
                            <a:ext cx="1898418" cy="1707050"/>
                          </a:xfrm>
                          <a:prstGeom prst="rect">
                            <a:avLst/>
                          </a:prstGeom>
                        </pic:spPr>
                      </pic:pic>
                    </a:graphicData>
                  </a:graphic>
                </wp:inline>
              </w:drawing>
            </w:r>
          </w:p>
        </w:tc>
        <w:tc>
          <w:tcPr>
            <w:tcW w:w="3449" w:type="dxa"/>
          </w:tcPr>
          <w:p w14:paraId="5FA22661" w14:textId="16D35567" w:rsidR="001D37B8" w:rsidRPr="003D3A33" w:rsidRDefault="001D37B8">
            <w:pPr>
              <w:pStyle w:val="BodyReynaers"/>
              <w:rPr>
                <w:b/>
              </w:rPr>
            </w:pPr>
          </w:p>
          <w:p w14:paraId="6AA73678" w14:textId="612EB3C2" w:rsidR="001D37B8" w:rsidRPr="003D3A33" w:rsidRDefault="00DC24F5">
            <w:pPr>
              <w:pStyle w:val="BodyReynaers"/>
              <w:rPr>
                <w:b/>
                <w:sz w:val="24"/>
                <w:szCs w:val="24"/>
              </w:rPr>
            </w:pPr>
            <w:r w:rsidRPr="003D3A33">
              <w:rPr>
                <w:b/>
                <w:noProof/>
                <w:sz w:val="24"/>
                <w:szCs w:val="24"/>
              </w:rPr>
              <w:drawing>
                <wp:inline distT="0" distB="0" distL="0" distR="0" wp14:anchorId="57B2F5DD" wp14:editId="20097EFD">
                  <wp:extent cx="1815465" cy="1876425"/>
                  <wp:effectExtent l="0" t="0" r="0" b="9525"/>
                  <wp:docPr id="3" name="Picture 2">
                    <a:extLst xmlns:a="http://schemas.openxmlformats.org/drawingml/2006/main">
                      <a:ext uri="{FF2B5EF4-FFF2-40B4-BE49-F238E27FC236}">
                        <a16:creationId xmlns:a16="http://schemas.microsoft.com/office/drawing/2014/main" id="{05F53269-1837-EDAE-AF2A-65BA778C6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5F53269-1837-EDAE-AF2A-65BA778C6B2A}"/>
                              </a:ext>
                            </a:extLst>
                          </pic:cNvPr>
                          <pic:cNvPicPr>
                            <a:picLocks noChangeAspect="1"/>
                          </pic:cNvPicPr>
                        </pic:nvPicPr>
                        <pic:blipFill>
                          <a:blip r:embed="rId12"/>
                          <a:stretch>
                            <a:fillRect/>
                          </a:stretch>
                        </pic:blipFill>
                        <pic:spPr>
                          <a:xfrm>
                            <a:off x="0" y="0"/>
                            <a:ext cx="1816040" cy="1877019"/>
                          </a:xfrm>
                          <a:prstGeom prst="rect">
                            <a:avLst/>
                          </a:prstGeom>
                        </pic:spPr>
                      </pic:pic>
                    </a:graphicData>
                  </a:graphic>
                </wp:inline>
              </w:drawing>
            </w:r>
          </w:p>
        </w:tc>
      </w:tr>
    </w:tbl>
    <w:p w14:paraId="080FA1B5" w14:textId="77777777" w:rsidR="007B71D8" w:rsidRPr="003D3A33" w:rsidRDefault="007B71D8">
      <w:pPr>
        <w:pStyle w:val="BodyReynaers"/>
        <w:rPr>
          <w:b/>
        </w:rPr>
      </w:pPr>
    </w:p>
    <w:p w14:paraId="614EFE98" w14:textId="77777777" w:rsidR="005B6F58" w:rsidRPr="003D3A33" w:rsidRDefault="005B6F58" w:rsidP="00D70BE2">
      <w:pPr>
        <w:pStyle w:val="BodyReynaers"/>
      </w:pPr>
    </w:p>
    <w:p w14:paraId="2E89E5C9" w14:textId="77777777" w:rsidR="00D70BE2" w:rsidRPr="003D3A33" w:rsidRDefault="00D70BE2" w:rsidP="00D70BE2">
      <w:pPr>
        <w:pStyle w:val="BodyReynaers"/>
      </w:pPr>
    </w:p>
    <w:p w14:paraId="7B411E51" w14:textId="77777777" w:rsidR="007B71D8" w:rsidRPr="003D3A33" w:rsidRDefault="00453A7A" w:rsidP="00453A7A">
      <w:pPr>
        <w:pStyle w:val="HeadReynaers"/>
        <w:rPr>
          <w:sz w:val="22"/>
          <w:szCs w:val="22"/>
        </w:rPr>
      </w:pPr>
      <w:r w:rsidRPr="003D3A33">
        <w:rPr>
          <w:sz w:val="22"/>
          <w:szCs w:val="22"/>
        </w:rPr>
        <w:t>Prestaties</w:t>
      </w:r>
    </w:p>
    <w:p w14:paraId="5441315F" w14:textId="77777777" w:rsidR="0065632E" w:rsidRPr="003D3A33" w:rsidRDefault="0065632E" w:rsidP="0065632E">
      <w:pPr>
        <w:pStyle w:val="BodyReynaers"/>
      </w:pPr>
    </w:p>
    <w:p w14:paraId="640FF2DC" w14:textId="77777777" w:rsidR="0065632E" w:rsidRPr="003D3A33" w:rsidRDefault="0065632E" w:rsidP="0065632E">
      <w:pPr>
        <w:pStyle w:val="BodyReynaers"/>
      </w:pPr>
    </w:p>
    <w:tbl>
      <w:tblPr>
        <w:tblStyle w:val="TableGrid"/>
        <w:tblW w:w="0" w:type="auto"/>
        <w:tblLook w:val="04A0" w:firstRow="1" w:lastRow="0" w:firstColumn="1" w:lastColumn="0" w:noHBand="0" w:noVBand="1"/>
      </w:tblPr>
      <w:tblGrid>
        <w:gridCol w:w="5101"/>
        <w:gridCol w:w="5094"/>
      </w:tblGrid>
      <w:tr w:rsidR="003D3A33" w:rsidRPr="003D3A33" w14:paraId="79FDD654" w14:textId="77777777" w:rsidTr="00453A7A">
        <w:tc>
          <w:tcPr>
            <w:tcW w:w="5172" w:type="dxa"/>
          </w:tcPr>
          <w:p w14:paraId="52E4CA99" w14:textId="77777777" w:rsidR="00453A7A" w:rsidRPr="003D3A33" w:rsidRDefault="00453A7A" w:rsidP="0065632E">
            <w:pPr>
              <w:pStyle w:val="BodyReynaers"/>
              <w:rPr>
                <w:b/>
              </w:rPr>
            </w:pPr>
            <w:r w:rsidRPr="003D3A33">
              <w:rPr>
                <w:b/>
              </w:rPr>
              <w:t>AWW prestaties</w:t>
            </w:r>
          </w:p>
        </w:tc>
        <w:tc>
          <w:tcPr>
            <w:tcW w:w="5173" w:type="dxa"/>
          </w:tcPr>
          <w:p w14:paraId="2E3D1FE8" w14:textId="77777777" w:rsidR="00453A7A" w:rsidRPr="003D3A33" w:rsidRDefault="00453A7A" w:rsidP="0065632E">
            <w:pPr>
              <w:pStyle w:val="BodyReynaers"/>
              <w:rPr>
                <w:b/>
              </w:rPr>
            </w:pPr>
            <w:r w:rsidRPr="003D3A33">
              <w:rPr>
                <w:b/>
              </w:rPr>
              <w:t>Klasse</w:t>
            </w:r>
          </w:p>
        </w:tc>
      </w:tr>
      <w:tr w:rsidR="003D3A33" w:rsidRPr="003D3A33" w14:paraId="35A87BC0" w14:textId="77777777" w:rsidTr="00453A7A">
        <w:tc>
          <w:tcPr>
            <w:tcW w:w="5172" w:type="dxa"/>
          </w:tcPr>
          <w:p w14:paraId="1A14468F" w14:textId="67759241" w:rsidR="00C96A96" w:rsidRPr="003D3A33" w:rsidRDefault="00C96A96" w:rsidP="0065632E">
            <w:pPr>
              <w:pStyle w:val="BodyReynaers"/>
            </w:pPr>
            <w:r w:rsidRPr="003D3A33">
              <w:t xml:space="preserve">Luchtdichtheid EN </w:t>
            </w:r>
            <w:r w:rsidR="00DC24F5" w:rsidRPr="003D3A33">
              <w:t>13830</w:t>
            </w:r>
            <w:r w:rsidRPr="003D3A33">
              <w:t>:</w:t>
            </w:r>
          </w:p>
        </w:tc>
        <w:tc>
          <w:tcPr>
            <w:tcW w:w="5173" w:type="dxa"/>
          </w:tcPr>
          <w:p w14:paraId="16E3A11C" w14:textId="64937F36" w:rsidR="00C96A96" w:rsidRPr="003D3A33" w:rsidRDefault="00DC24F5" w:rsidP="00C16EA7">
            <w:pPr>
              <w:pStyle w:val="BodyReynaers"/>
            </w:pPr>
            <w:r w:rsidRPr="003D3A33">
              <w:t xml:space="preserve">+1200 </w:t>
            </w:r>
            <w:r w:rsidR="00291506" w:rsidRPr="003D3A33">
              <w:t>–</w:t>
            </w:r>
            <w:r w:rsidRPr="003D3A33">
              <w:t xml:space="preserve"> 1050</w:t>
            </w:r>
            <w:r w:rsidR="00291506" w:rsidRPr="003D3A33">
              <w:t>Pa</w:t>
            </w:r>
          </w:p>
        </w:tc>
      </w:tr>
      <w:tr w:rsidR="003D3A33" w:rsidRPr="003D3A33" w14:paraId="5737CCC5" w14:textId="77777777" w:rsidTr="00453A7A">
        <w:tc>
          <w:tcPr>
            <w:tcW w:w="5172" w:type="dxa"/>
          </w:tcPr>
          <w:p w14:paraId="1BA040A8" w14:textId="6CFFAEF8" w:rsidR="00C96A96" w:rsidRPr="003D3A33" w:rsidRDefault="00C96A96" w:rsidP="0065632E">
            <w:pPr>
              <w:pStyle w:val="BodyReynaers"/>
            </w:pPr>
            <w:r w:rsidRPr="003D3A33">
              <w:t>Waterdichtheid EN1</w:t>
            </w:r>
            <w:r w:rsidR="00DC24F5" w:rsidRPr="003D3A33">
              <w:t>3830</w:t>
            </w:r>
          </w:p>
        </w:tc>
        <w:tc>
          <w:tcPr>
            <w:tcW w:w="5173" w:type="dxa"/>
          </w:tcPr>
          <w:p w14:paraId="6DDD2094" w14:textId="6F0C024F" w:rsidR="00C96A96" w:rsidRPr="003D3A33" w:rsidRDefault="00DC24F5" w:rsidP="00C16EA7">
            <w:pPr>
              <w:pStyle w:val="BodyReynaers"/>
              <w:rPr>
                <w:lang w:val="de-DE"/>
              </w:rPr>
            </w:pPr>
            <w:r w:rsidRPr="003D3A33">
              <w:rPr>
                <w:lang w:val="de-DE"/>
              </w:rPr>
              <w:t>RE1200</w:t>
            </w:r>
            <w:r w:rsidR="00291506" w:rsidRPr="003D3A33">
              <w:rPr>
                <w:lang w:val="de-DE"/>
              </w:rPr>
              <w:t>Pa</w:t>
            </w:r>
          </w:p>
        </w:tc>
      </w:tr>
      <w:tr w:rsidR="00DC24F5" w:rsidRPr="003D3A33" w14:paraId="40176817" w14:textId="77777777" w:rsidTr="00453A7A">
        <w:tc>
          <w:tcPr>
            <w:tcW w:w="5172" w:type="dxa"/>
          </w:tcPr>
          <w:p w14:paraId="12B776EA" w14:textId="4BD28360" w:rsidR="00C96A96" w:rsidRPr="003D3A33" w:rsidRDefault="00C96A96" w:rsidP="0065632E">
            <w:pPr>
              <w:pStyle w:val="BodyReynaers"/>
            </w:pPr>
            <w:r w:rsidRPr="003D3A33">
              <w:t>Weerstand tegen wind EN</w:t>
            </w:r>
            <w:r w:rsidR="00DC24F5" w:rsidRPr="003D3A33">
              <w:t>13830</w:t>
            </w:r>
          </w:p>
        </w:tc>
        <w:tc>
          <w:tcPr>
            <w:tcW w:w="5173" w:type="dxa"/>
          </w:tcPr>
          <w:p w14:paraId="23599E37" w14:textId="5F8DCAC9" w:rsidR="00C96A96" w:rsidRPr="003D3A33" w:rsidRDefault="00572622" w:rsidP="00572622">
            <w:pPr>
              <w:pStyle w:val="BodyReynaers"/>
            </w:pPr>
            <w:r w:rsidRPr="003D3A33">
              <w:t>2000</w:t>
            </w:r>
            <w:r w:rsidR="00291506" w:rsidRPr="003D3A33">
              <w:t>Pa</w:t>
            </w:r>
          </w:p>
        </w:tc>
      </w:tr>
    </w:tbl>
    <w:p w14:paraId="5D011877" w14:textId="77777777" w:rsidR="0065632E" w:rsidRPr="003D3A33" w:rsidRDefault="0065632E" w:rsidP="0065632E">
      <w:pPr>
        <w:pStyle w:val="BodyReynaers"/>
      </w:pPr>
    </w:p>
    <w:p w14:paraId="0E146C78" w14:textId="77777777" w:rsidR="00E80B32" w:rsidRPr="003D3A33" w:rsidRDefault="00E80B32" w:rsidP="0065632E">
      <w:pPr>
        <w:pStyle w:val="BodyReynaers"/>
      </w:pPr>
    </w:p>
    <w:p w14:paraId="4091E5E6" w14:textId="77777777" w:rsidR="00E349AC" w:rsidRPr="003D3A33" w:rsidRDefault="00E349AC" w:rsidP="0065632E">
      <w:pPr>
        <w:pStyle w:val="BodyReynaers"/>
      </w:pPr>
    </w:p>
    <w:p w14:paraId="6C1DC5DE" w14:textId="26123129" w:rsidR="00F70340" w:rsidRPr="003D3A33" w:rsidRDefault="00F70340" w:rsidP="00264A46">
      <w:pPr>
        <w:pStyle w:val="HeadReynaers"/>
        <w:numPr>
          <w:ilvl w:val="0"/>
          <w:numId w:val="1"/>
        </w:numPr>
        <w:tabs>
          <w:tab w:val="left" w:pos="284"/>
        </w:tabs>
        <w:jc w:val="both"/>
      </w:pPr>
      <w:r w:rsidRPr="003D3A33">
        <w:t>Assemblage profielen</w:t>
      </w:r>
    </w:p>
    <w:p w14:paraId="4D3CBEFF" w14:textId="77777777" w:rsidR="00F70340" w:rsidRPr="003D3A33" w:rsidRDefault="00F70340" w:rsidP="00F70340">
      <w:pPr>
        <w:pStyle w:val="BodyReynaers"/>
        <w:jc w:val="both"/>
      </w:pPr>
    </w:p>
    <w:p w14:paraId="2E782576" w14:textId="77777777" w:rsidR="00F70340" w:rsidRPr="003D3A33" w:rsidRDefault="00F70340" w:rsidP="00F70340">
      <w:pPr>
        <w:pStyle w:val="BodyReynaers"/>
        <w:jc w:val="both"/>
      </w:pPr>
      <w:r w:rsidRPr="003D3A33">
        <w:t xml:space="preserve">Bij de assemblage overlappen de draag- en dwarsprofielen elkaar. Deze methode laat toe de horizontale dwarsprofielen te draineren in de verticale draagprofielen, zonder dat de verticale drainagekamer onderbroken wordt. </w:t>
      </w:r>
    </w:p>
    <w:p w14:paraId="5241FE20" w14:textId="40F8A2C3" w:rsidR="00F70340" w:rsidRPr="003D3A33" w:rsidRDefault="00F70340" w:rsidP="00F70340">
      <w:pPr>
        <w:pStyle w:val="BodyReynaers"/>
        <w:jc w:val="both"/>
      </w:pPr>
      <w:r w:rsidRPr="003D3A33">
        <w:t xml:space="preserve">In het dichtingkanaal van de verticale draagprofielen wordt een EPDM-einddichting aangebracht die de overlapping tussen beide profielen afdicht. De </w:t>
      </w:r>
      <w:proofErr w:type="gramStart"/>
      <w:r w:rsidRPr="003D3A33">
        <w:t>horizontale  dwarsprofielen</w:t>
      </w:r>
      <w:proofErr w:type="gramEnd"/>
      <w:r w:rsidRPr="003D3A33">
        <w:t xml:space="preserve"> worden vervolgens met roestvrij stalen schroeven bevestigd op de draagprofielen waarbij de aandrukking tussenbeide zorgt voor een goede afdichting.De schroeven worden vervolgens afgedekt door de hoekstukken van de binnenbeglazingsdichting.Aan de binnenzijde van de horizontale regelprofielen wordt een verende T-verbinder geplaatst die bij montage van de regel in een gefreesde opening op de stijl  springt.</w:t>
      </w:r>
      <w:r w:rsidR="00291506" w:rsidRPr="003D3A33">
        <w:t xml:space="preserve"> </w:t>
      </w:r>
      <w:r w:rsidRPr="003D3A33">
        <w:t>De regel wordt op deze manier zowel aan de glaszijde als aan de binnenzijde gesteund.</w:t>
      </w:r>
    </w:p>
    <w:p w14:paraId="5568790D" w14:textId="77777777" w:rsidR="00F70340" w:rsidRPr="003D3A33" w:rsidRDefault="00F70340" w:rsidP="00F70340">
      <w:pPr>
        <w:pStyle w:val="BodyinsprongReynaers"/>
        <w:jc w:val="both"/>
      </w:pPr>
    </w:p>
    <w:p w14:paraId="402593D0" w14:textId="21CB99E7" w:rsidR="00CC3A81" w:rsidRPr="003D3A33" w:rsidRDefault="00CC3A81" w:rsidP="00CC3A81">
      <w:pPr>
        <w:pStyle w:val="BodyReynaers"/>
        <w:rPr>
          <w:sz w:val="18"/>
          <w:szCs w:val="18"/>
        </w:rPr>
        <w:sectPr w:rsidR="00CC3A81" w:rsidRPr="003D3A33">
          <w:footerReference w:type="default" r:id="rId13"/>
          <w:type w:val="continuous"/>
          <w:pgSz w:w="11906" w:h="16838"/>
          <w:pgMar w:top="567" w:right="567" w:bottom="851" w:left="1134" w:header="0" w:footer="284" w:gutter="0"/>
          <w:cols w:space="709"/>
        </w:sectPr>
      </w:pPr>
    </w:p>
    <w:p w14:paraId="7CA45F5C" w14:textId="77777777" w:rsidR="00CC3A81" w:rsidRPr="003D3A33" w:rsidRDefault="00CC3A81" w:rsidP="00CC3A81">
      <w:pPr>
        <w:pStyle w:val="BodyReynaers"/>
        <w:rPr>
          <w:sz w:val="18"/>
          <w:szCs w:val="18"/>
        </w:rPr>
      </w:pPr>
    </w:p>
    <w:p w14:paraId="48EB5398" w14:textId="77777777" w:rsidR="005E64E9" w:rsidRPr="003D3A33" w:rsidRDefault="005E64E9" w:rsidP="005E64E9">
      <w:pPr>
        <w:pStyle w:val="BodyReynaers"/>
      </w:pPr>
    </w:p>
    <w:p w14:paraId="291A4E55" w14:textId="77777777" w:rsidR="005B6F58" w:rsidRPr="003D3A33" w:rsidRDefault="005B6F58" w:rsidP="005B6F58">
      <w:pPr>
        <w:pStyle w:val="BodyReynaers"/>
      </w:pPr>
    </w:p>
    <w:p w14:paraId="67054573" w14:textId="77777777" w:rsidR="005B6F58" w:rsidRPr="003D3A33" w:rsidRDefault="005B6F58" w:rsidP="005B6F58">
      <w:pPr>
        <w:pStyle w:val="BodyReynaers"/>
      </w:pPr>
    </w:p>
    <w:p w14:paraId="50462F4F" w14:textId="77777777" w:rsidR="005B6F58" w:rsidRDefault="005B6F58" w:rsidP="005B6F58">
      <w:pPr>
        <w:pStyle w:val="BodyReynaers"/>
      </w:pPr>
    </w:p>
    <w:p w14:paraId="3E2901ED" w14:textId="77777777" w:rsidR="00345654" w:rsidRDefault="00345654" w:rsidP="005B6F58">
      <w:pPr>
        <w:pStyle w:val="BodyReynaers"/>
      </w:pPr>
    </w:p>
    <w:p w14:paraId="7B1DCAC3" w14:textId="77777777" w:rsidR="00345654" w:rsidRPr="003D3A33" w:rsidRDefault="00345654" w:rsidP="005B6F58">
      <w:pPr>
        <w:pStyle w:val="BodyReynaers"/>
      </w:pPr>
    </w:p>
    <w:p w14:paraId="2F91BE12" w14:textId="77777777" w:rsidR="005B6F58" w:rsidRPr="003D3A33" w:rsidRDefault="005B6F58" w:rsidP="005B6F58">
      <w:pPr>
        <w:pStyle w:val="BodyReynaers"/>
      </w:pPr>
    </w:p>
    <w:p w14:paraId="7A14B81A" w14:textId="77777777" w:rsidR="005B6F58" w:rsidRPr="003D3A33" w:rsidRDefault="005B6F58" w:rsidP="005B6F58">
      <w:pPr>
        <w:pStyle w:val="BodyReynaers"/>
      </w:pPr>
    </w:p>
    <w:p w14:paraId="07E7C84B" w14:textId="77777777" w:rsidR="00CC3A81" w:rsidRPr="003D3A33" w:rsidRDefault="00CC3A81" w:rsidP="00CC3A81">
      <w:pPr>
        <w:pStyle w:val="BodyReynaers"/>
      </w:pPr>
    </w:p>
    <w:p w14:paraId="6B10D97C" w14:textId="162164C4" w:rsidR="00F70340" w:rsidRPr="003D3A33" w:rsidRDefault="00F70340" w:rsidP="00F70340">
      <w:pPr>
        <w:pStyle w:val="HeadReynaers"/>
        <w:tabs>
          <w:tab w:val="left" w:pos="284"/>
        </w:tabs>
        <w:ind w:left="0" w:firstLine="0"/>
        <w:jc w:val="both"/>
      </w:pPr>
      <w:r w:rsidRPr="003D3A33">
        <w:t>4</w:t>
      </w:r>
      <w:r w:rsidR="00D72F95" w:rsidRPr="003D3A33">
        <w:t>.</w:t>
      </w:r>
      <w:r w:rsidRPr="003D3A33">
        <w:t>Dichtingsrubbers</w:t>
      </w:r>
    </w:p>
    <w:p w14:paraId="00745619" w14:textId="77777777" w:rsidR="00F70340" w:rsidRPr="003D3A33" w:rsidRDefault="00F70340" w:rsidP="00F70340">
      <w:pPr>
        <w:pStyle w:val="BodyReynaers"/>
        <w:jc w:val="both"/>
      </w:pPr>
    </w:p>
    <w:p w14:paraId="4975B447" w14:textId="79C242E2" w:rsidR="00F70340" w:rsidRPr="003D3A33" w:rsidRDefault="00F70340" w:rsidP="00F70340">
      <w:pPr>
        <w:pStyle w:val="BodyReynaers"/>
        <w:jc w:val="both"/>
      </w:pPr>
      <w:r w:rsidRPr="003D3A33">
        <w:t>De beglazingsrubbers alsook de verbindingsmanchetten zijn in EPDM, volgens TV 110.</w:t>
      </w:r>
    </w:p>
    <w:p w14:paraId="4391E797" w14:textId="77777777" w:rsidR="00F70340" w:rsidRPr="003D3A33" w:rsidRDefault="00F70340" w:rsidP="00F70340">
      <w:pPr>
        <w:pStyle w:val="BodyboldReynaers"/>
        <w:jc w:val="both"/>
      </w:pPr>
      <w:r w:rsidRPr="003D3A33">
        <w:t>Binnenste beglazingsrubbers</w:t>
      </w:r>
    </w:p>
    <w:p w14:paraId="020EBBE5" w14:textId="67D7D055" w:rsidR="00F70340" w:rsidRPr="003D3A33" w:rsidRDefault="00D72F95" w:rsidP="00F70340">
      <w:pPr>
        <w:pStyle w:val="BodyReynaers"/>
        <w:jc w:val="both"/>
      </w:pPr>
      <w:r w:rsidRPr="003D3A33">
        <w:t xml:space="preserve">De beglazingsdichtingen aan de binnenzijde hebben een dikte van 3.5 </w:t>
      </w:r>
      <w:proofErr w:type="gramStart"/>
      <w:r w:rsidRPr="003D3A33">
        <w:t>mm.De</w:t>
      </w:r>
      <w:proofErr w:type="gramEnd"/>
      <w:r w:rsidRPr="003D3A33">
        <w:t xml:space="preserve"> dichtingen zijn L-vormig en verbreden de stijl met 1.5m.De dichting wordt op de zowel op de stijl als op de regel geplaatst.De dichtingen tsn stijl en regel worden aan mekaar verbonden door een hoekstuk van 50mm.Het hoekstuk en de dichting wordt aan mekaar verbonden </w:t>
      </w:r>
      <w:proofErr w:type="spellStart"/>
      <w:r w:rsidRPr="003D3A33">
        <w:t>dmv</w:t>
      </w:r>
      <w:proofErr w:type="spellEnd"/>
      <w:r w:rsidRPr="003D3A33">
        <w:t xml:space="preserve"> vulkaniseerlijm.</w:t>
      </w:r>
    </w:p>
    <w:p w14:paraId="0A4B02BB" w14:textId="77777777" w:rsidR="00F70340" w:rsidRPr="003D3A33" w:rsidRDefault="00F70340" w:rsidP="00F70340">
      <w:pPr>
        <w:pStyle w:val="BodyboldReynaers"/>
        <w:jc w:val="both"/>
      </w:pPr>
      <w:r w:rsidRPr="003D3A33">
        <w:t xml:space="preserve">Buitenste beglazingsrubbers </w:t>
      </w:r>
    </w:p>
    <w:p w14:paraId="7AB47ECC" w14:textId="43A9DDE3" w:rsidR="00F70340" w:rsidRPr="003D3A33" w:rsidRDefault="00F70340" w:rsidP="00F70340">
      <w:pPr>
        <w:pStyle w:val="BodyReynaers"/>
        <w:jc w:val="both"/>
      </w:pPr>
      <w:r w:rsidRPr="003D3A33">
        <w:t>Kleine verschillen in dikte tussen de invullingen (glas of panelen) kunnen eventueel gecompenseerd worden door gebruik te maken van verschillende rubbers met hetzelfde uitzicht.</w:t>
      </w:r>
      <w:r w:rsidR="00D72F95" w:rsidRPr="003D3A33">
        <w:t>Grotere dikteverschillen dienen opgevangen te worden door compensatieprofielen die op de stijlen en regels geplaatst worden.</w:t>
      </w:r>
    </w:p>
    <w:p w14:paraId="7962C3B8" w14:textId="77777777" w:rsidR="00F70340" w:rsidRPr="000064A8" w:rsidRDefault="00F70340" w:rsidP="00020B4B">
      <w:pPr>
        <w:pStyle w:val="HeadReynaers"/>
        <w:ind w:left="0" w:firstLine="0"/>
        <w:rPr>
          <w:sz w:val="20"/>
          <w:szCs w:val="20"/>
        </w:rPr>
      </w:pPr>
    </w:p>
    <w:p w14:paraId="34AD9264" w14:textId="61FA001A" w:rsidR="00D72F95" w:rsidRPr="003D3A33" w:rsidRDefault="00D72F95" w:rsidP="00D72F95">
      <w:pPr>
        <w:pStyle w:val="HeadReynaers"/>
        <w:tabs>
          <w:tab w:val="left" w:pos="284"/>
        </w:tabs>
        <w:ind w:left="0" w:firstLine="0"/>
        <w:jc w:val="both"/>
      </w:pPr>
      <w:r w:rsidRPr="003D3A33">
        <w:t>5.Drainage</w:t>
      </w:r>
    </w:p>
    <w:p w14:paraId="01D5D708" w14:textId="77777777" w:rsidR="00D72F95" w:rsidRPr="003D3A33" w:rsidRDefault="00D72F95" w:rsidP="00D72F95">
      <w:pPr>
        <w:pStyle w:val="BodyReynaers"/>
        <w:jc w:val="both"/>
      </w:pPr>
    </w:p>
    <w:p w14:paraId="36C7D6FA" w14:textId="2B7DE6F8" w:rsidR="00D72F95" w:rsidRPr="003D3A33" w:rsidRDefault="00A244A2" w:rsidP="00D72F95">
      <w:pPr>
        <w:pStyle w:val="BodyReynaers"/>
        <w:jc w:val="both"/>
      </w:pPr>
      <w:r w:rsidRPr="003D3A33">
        <w:t>De horizontale regelprofielen ontwateren in de verticale profielen.Bovenaan de constructie dient decompressie voorzien te worden zodat het water in de stijlen vlot gedraineerd wordt.Boven de koppelingen wordt steeds een spuwer geplaatst.Onderaan de gevelconstructie wordt steeds een continu epdm slab geplaast.</w:t>
      </w:r>
    </w:p>
    <w:p w14:paraId="2BC57919" w14:textId="77777777" w:rsidR="00F70340" w:rsidRPr="000064A8" w:rsidRDefault="00F70340" w:rsidP="00020B4B">
      <w:pPr>
        <w:pStyle w:val="HeadReynaers"/>
        <w:ind w:left="0" w:firstLine="0"/>
        <w:rPr>
          <w:sz w:val="20"/>
          <w:szCs w:val="20"/>
        </w:rPr>
      </w:pPr>
    </w:p>
    <w:p w14:paraId="427F3272" w14:textId="7AA04F14" w:rsidR="00A244A2" w:rsidRPr="003D3A33" w:rsidRDefault="00A244A2" w:rsidP="00A244A2">
      <w:pPr>
        <w:pStyle w:val="HeadReynaers"/>
        <w:ind w:left="0" w:firstLine="0"/>
        <w:jc w:val="both"/>
      </w:pPr>
      <w:r w:rsidRPr="003D3A33">
        <w:t>6.Dilatatie</w:t>
      </w:r>
    </w:p>
    <w:p w14:paraId="24BF24B8" w14:textId="77777777" w:rsidR="00A244A2" w:rsidRPr="003D3A33" w:rsidRDefault="00A244A2" w:rsidP="00A244A2">
      <w:pPr>
        <w:pStyle w:val="BodyReynaers"/>
        <w:jc w:val="both"/>
      </w:pPr>
    </w:p>
    <w:p w14:paraId="4A18A72E" w14:textId="77777777" w:rsidR="00A244A2" w:rsidRPr="003D3A33" w:rsidRDefault="00A244A2" w:rsidP="00A244A2">
      <w:pPr>
        <w:pStyle w:val="BodyReynaers"/>
        <w:jc w:val="both"/>
      </w:pPr>
      <w:r w:rsidRPr="003D3A33">
        <w:t>Verticale dilatatievoegen worden uitgevoerd met een aluminium dilatatieprofiel, aangepast aan de binnenafmetingen van de binnenkamer van de verschillende draagprofielen. Ze worden in de binnenkamer van twee onder elkaar geplaatste draagprofielen aangebracht. Het dilatatieprofiel wordt samen met het PVC-koppelstuk vastgeschroefd in het bovenste draagprofiel. Nadien wordt dit koppelstuk afgekit.</w:t>
      </w:r>
    </w:p>
    <w:p w14:paraId="2ED270E5" w14:textId="77777777" w:rsidR="00A244A2" w:rsidRPr="003D3A33" w:rsidRDefault="00A244A2" w:rsidP="00A244A2">
      <w:pPr>
        <w:pStyle w:val="BodyReynaers"/>
        <w:jc w:val="both"/>
      </w:pPr>
      <w:r w:rsidRPr="003D3A33">
        <w:t>De voeg tussen de draagprofielen wordt eveneens afgekit met siliconen zodanig dat de dichtheid verzekerd blijft tussen het draagprofiel en het PVC koppelstuk.</w:t>
      </w:r>
    </w:p>
    <w:p w14:paraId="5A41CB38" w14:textId="77777777" w:rsidR="00A244A2" w:rsidRPr="003D3A33" w:rsidRDefault="00A244A2" w:rsidP="00A244A2">
      <w:pPr>
        <w:pStyle w:val="BodyReynaers"/>
        <w:jc w:val="both"/>
      </w:pPr>
    </w:p>
    <w:p w14:paraId="291E0EDE" w14:textId="3C28B797" w:rsidR="00A244A2" w:rsidRPr="003D3A33" w:rsidRDefault="00111019" w:rsidP="00111019">
      <w:pPr>
        <w:pStyle w:val="HeadReynaers"/>
        <w:ind w:left="0" w:firstLine="0"/>
        <w:jc w:val="both"/>
      </w:pPr>
      <w:r w:rsidRPr="003D3A33">
        <w:t>7.</w:t>
      </w:r>
      <w:r w:rsidR="00A244A2" w:rsidRPr="003D3A33">
        <w:t>Vaste invullingen</w:t>
      </w:r>
    </w:p>
    <w:p w14:paraId="012D273B" w14:textId="77777777" w:rsidR="00A244A2" w:rsidRPr="003D3A33" w:rsidRDefault="00A244A2" w:rsidP="00A244A2">
      <w:pPr>
        <w:pStyle w:val="BodyReynaers"/>
        <w:jc w:val="both"/>
      </w:pPr>
    </w:p>
    <w:p w14:paraId="7DA6D55E" w14:textId="1A2F3C0C" w:rsidR="00A244A2" w:rsidRPr="003D3A33" w:rsidRDefault="00A244A2" w:rsidP="00A244A2">
      <w:pPr>
        <w:pStyle w:val="BodyReynaers"/>
        <w:jc w:val="both"/>
      </w:pPr>
      <w:r w:rsidRPr="003D3A33">
        <w:t xml:space="preserve">Glas en/of vulpanelen worden langs de buitenzijde gemonteerd op geëxtrudeerde aluminium glassteunen, die in de dwarsprofielen </w:t>
      </w:r>
      <w:r w:rsidR="00111019" w:rsidRPr="003D3A33">
        <w:t>geschoven zijn.</w:t>
      </w:r>
      <w:r w:rsidRPr="003D3A33">
        <w:t xml:space="preserve"> (2 stuks per vulling). </w:t>
      </w:r>
    </w:p>
    <w:p w14:paraId="0454819F" w14:textId="77777777" w:rsidR="00A244A2" w:rsidRPr="003D3A33" w:rsidRDefault="00A244A2" w:rsidP="00A244A2">
      <w:pPr>
        <w:pStyle w:val="BodyReynaers"/>
        <w:jc w:val="both"/>
      </w:pPr>
      <w:r w:rsidRPr="003D3A33">
        <w:t>Ontluchting van glas en/of vulpanelen moet voorzien worden.</w:t>
      </w:r>
    </w:p>
    <w:p w14:paraId="38FD57A6" w14:textId="18930DE4" w:rsidR="00A244A2" w:rsidRPr="003D3A33" w:rsidRDefault="00A244A2" w:rsidP="00A244A2">
      <w:pPr>
        <w:pStyle w:val="BodyReynaers"/>
        <w:jc w:val="both"/>
      </w:pPr>
      <w:r w:rsidRPr="003D3A33">
        <w:t>Bij grote</w:t>
      </w:r>
      <w:r w:rsidR="00111019" w:rsidRPr="003D3A33">
        <w:t xml:space="preserve"> dikteverschillen</w:t>
      </w:r>
      <w:r w:rsidRPr="003D3A33">
        <w:t xml:space="preserve"> verschillen wordt gebruik gemaakt van aluminium opvulprofielen die in de dichtingskanalen van de draagprofielen worden aangebracht en waarin de binnenrubbers klipsen. </w:t>
      </w:r>
    </w:p>
    <w:p w14:paraId="7EAE622D" w14:textId="3BE522AB" w:rsidR="00111019" w:rsidRPr="003D3A33" w:rsidRDefault="00111019" w:rsidP="00A244A2">
      <w:pPr>
        <w:pStyle w:val="BodyReynaers"/>
        <w:jc w:val="both"/>
      </w:pPr>
      <w:r w:rsidRPr="003D3A33">
        <w:t>De vullingen dienen te beantwoorden aan de toegelaten toleranties volgens de systeemvoorschriften.</w:t>
      </w:r>
    </w:p>
    <w:p w14:paraId="54BB58D4" w14:textId="77777777" w:rsidR="00F70340" w:rsidRPr="000064A8" w:rsidRDefault="00F70340" w:rsidP="00020B4B">
      <w:pPr>
        <w:pStyle w:val="HeadReynaers"/>
        <w:ind w:left="0" w:firstLine="0"/>
        <w:rPr>
          <w:sz w:val="20"/>
          <w:szCs w:val="20"/>
        </w:rPr>
      </w:pPr>
    </w:p>
    <w:p w14:paraId="7A2BB809" w14:textId="57FD232C" w:rsidR="00111019" w:rsidRPr="003D3A33" w:rsidRDefault="00111019" w:rsidP="00111019">
      <w:pPr>
        <w:pStyle w:val="HeadReynaers"/>
        <w:ind w:left="0" w:firstLine="0"/>
        <w:jc w:val="both"/>
      </w:pPr>
      <w:r w:rsidRPr="003D3A33">
        <w:t>8.Opengaande delen</w:t>
      </w:r>
    </w:p>
    <w:p w14:paraId="7A401884" w14:textId="77777777" w:rsidR="00111019" w:rsidRPr="003D3A33" w:rsidRDefault="00111019" w:rsidP="00111019">
      <w:pPr>
        <w:pStyle w:val="BodyReynaers"/>
        <w:jc w:val="both"/>
      </w:pPr>
    </w:p>
    <w:p w14:paraId="07F98BD9" w14:textId="77777777" w:rsidR="00111019" w:rsidRPr="003D3A33" w:rsidRDefault="00111019" w:rsidP="00111019">
      <w:pPr>
        <w:pStyle w:val="BodyReynaers"/>
        <w:jc w:val="both"/>
        <w:rPr>
          <w:b/>
        </w:rPr>
      </w:pPr>
      <w:r w:rsidRPr="003D3A33">
        <w:rPr>
          <w:b/>
        </w:rPr>
        <w:t>Ramen, deuren en schuifelementen</w:t>
      </w:r>
    </w:p>
    <w:p w14:paraId="0B76BC1B" w14:textId="77777777" w:rsidR="00111019" w:rsidRPr="003D3A33" w:rsidRDefault="00111019" w:rsidP="00111019">
      <w:pPr>
        <w:pStyle w:val="BodyReynaers"/>
        <w:jc w:val="both"/>
      </w:pPr>
      <w:r w:rsidRPr="003D3A33">
        <w:t xml:space="preserve">De ramen, deuren en schuifelementen worden op dezelfde wijze ingebouwd als de invulpanelen. </w:t>
      </w:r>
    </w:p>
    <w:p w14:paraId="651B1B18" w14:textId="77777777" w:rsidR="00111019" w:rsidRPr="003D3A33" w:rsidRDefault="00111019" w:rsidP="00111019">
      <w:pPr>
        <w:pStyle w:val="BodyReynaers"/>
        <w:jc w:val="both"/>
      </w:pPr>
      <w:r w:rsidRPr="003D3A33">
        <w:t>Het principe van de thermische onderbreking wordt in de hele constructie aangehouden.</w:t>
      </w:r>
    </w:p>
    <w:p w14:paraId="5BEB45E7" w14:textId="77777777" w:rsidR="00111019" w:rsidRPr="003D3A33" w:rsidRDefault="00111019" w:rsidP="00111019">
      <w:pPr>
        <w:pStyle w:val="BodyReynaers"/>
        <w:jc w:val="both"/>
        <w:rPr>
          <w:rStyle w:val="Bodybold"/>
        </w:rPr>
      </w:pPr>
      <w:r w:rsidRPr="003D3A33">
        <w:t xml:space="preserve">De volgende raam- en deurseries kunnen ingebouwd worden: </w:t>
      </w:r>
    </w:p>
    <w:p w14:paraId="6BE5951E" w14:textId="0E48B30A" w:rsidR="00111019" w:rsidRPr="003D3A33" w:rsidRDefault="00111019" w:rsidP="00264A46">
      <w:pPr>
        <w:pStyle w:val="BodyinsprongReynaers"/>
        <w:numPr>
          <w:ilvl w:val="0"/>
          <w:numId w:val="4"/>
        </w:numPr>
        <w:ind w:left="284" w:hanging="284"/>
        <w:jc w:val="both"/>
        <w:rPr>
          <w:lang w:val="en-US"/>
        </w:rPr>
      </w:pPr>
      <w:r w:rsidRPr="003D3A33">
        <w:rPr>
          <w:lang w:val="en-US"/>
        </w:rPr>
        <w:t>Masterline 8</w:t>
      </w:r>
    </w:p>
    <w:p w14:paraId="619696CF" w14:textId="2079BD57" w:rsidR="00111019" w:rsidRPr="003D3A33" w:rsidRDefault="00111019" w:rsidP="00264A46">
      <w:pPr>
        <w:pStyle w:val="BodyinsprongReynaers"/>
        <w:numPr>
          <w:ilvl w:val="0"/>
          <w:numId w:val="4"/>
        </w:numPr>
        <w:ind w:left="284" w:hanging="284"/>
        <w:jc w:val="both"/>
        <w:rPr>
          <w:lang w:val="en-US"/>
        </w:rPr>
      </w:pPr>
      <w:r w:rsidRPr="003D3A33">
        <w:rPr>
          <w:lang w:val="en-US"/>
        </w:rPr>
        <w:t>Masterline 10</w:t>
      </w:r>
    </w:p>
    <w:p w14:paraId="6924673A" w14:textId="2655FE39" w:rsidR="00111019" w:rsidRPr="003D3A33" w:rsidRDefault="00111019" w:rsidP="00264A46">
      <w:pPr>
        <w:pStyle w:val="BodyinsprongReynaers"/>
        <w:numPr>
          <w:ilvl w:val="0"/>
          <w:numId w:val="4"/>
        </w:numPr>
        <w:ind w:left="284" w:hanging="284"/>
        <w:jc w:val="both"/>
        <w:rPr>
          <w:lang w:val="nl-BE"/>
        </w:rPr>
      </w:pPr>
      <w:r w:rsidRPr="003D3A33">
        <w:rPr>
          <w:lang w:val="nl-BE"/>
        </w:rPr>
        <w:t>SL38</w:t>
      </w:r>
    </w:p>
    <w:p w14:paraId="349908B8" w14:textId="3581B8A0" w:rsidR="00111019" w:rsidRPr="003D3A33" w:rsidRDefault="00111019" w:rsidP="00264A46">
      <w:pPr>
        <w:pStyle w:val="BodyinsprongReynaers"/>
        <w:numPr>
          <w:ilvl w:val="0"/>
          <w:numId w:val="4"/>
        </w:numPr>
        <w:ind w:left="284" w:hanging="284"/>
        <w:jc w:val="both"/>
        <w:rPr>
          <w:lang w:val="nl-BE"/>
        </w:rPr>
      </w:pPr>
      <w:r w:rsidRPr="003D3A33">
        <w:rPr>
          <w:lang w:val="nl-BE"/>
        </w:rPr>
        <w:t>CS77</w:t>
      </w:r>
    </w:p>
    <w:p w14:paraId="345B785F" w14:textId="77777777" w:rsidR="00111019" w:rsidRPr="003D3A33" w:rsidRDefault="00111019" w:rsidP="00111019">
      <w:pPr>
        <w:pStyle w:val="BodyReynaers"/>
        <w:jc w:val="both"/>
        <w:rPr>
          <w:lang w:val="nl-BE"/>
        </w:rPr>
      </w:pPr>
    </w:p>
    <w:p w14:paraId="3425B40C" w14:textId="77239DC7" w:rsidR="00111019" w:rsidRPr="003D3A33" w:rsidRDefault="00111019" w:rsidP="00111019">
      <w:pPr>
        <w:pStyle w:val="BodyReynaers"/>
        <w:jc w:val="both"/>
      </w:pPr>
      <w:r w:rsidRPr="003D3A33">
        <w:rPr>
          <w:lang w:val="nl-BE"/>
        </w:rPr>
        <w:t xml:space="preserve">Deze reeksen bevatten een speciale buitenkader die gemakkelijk kan worden ingeklemd in de </w:t>
      </w:r>
      <w:r w:rsidR="00420FCF" w:rsidRPr="003D3A33">
        <w:rPr>
          <w:lang w:val="nl-BE"/>
        </w:rPr>
        <w:t>SW35</w:t>
      </w:r>
      <w:r w:rsidRPr="003D3A33">
        <w:rPr>
          <w:lang w:val="nl-BE"/>
        </w:rPr>
        <w:t xml:space="preserve"> gordijngevelprofielen. Deze toepassing zorgt ervoor dat het glas van de opengaande delen in hetzelfde vlak ligt als dat van de vaste glasgedeeltes.</w:t>
      </w:r>
    </w:p>
    <w:p w14:paraId="2578FA8A" w14:textId="77777777" w:rsidR="00111019" w:rsidRPr="003D3A33" w:rsidRDefault="00111019" w:rsidP="00111019">
      <w:pPr>
        <w:pStyle w:val="BodyReynaers"/>
        <w:jc w:val="both"/>
      </w:pPr>
    </w:p>
    <w:p w14:paraId="2D30533B" w14:textId="77777777" w:rsidR="00111019" w:rsidRPr="003D3A33" w:rsidRDefault="00111019" w:rsidP="00111019">
      <w:pPr>
        <w:pStyle w:val="BodyReynaers"/>
        <w:jc w:val="both"/>
        <w:rPr>
          <w:rStyle w:val="Bodybold"/>
        </w:rPr>
      </w:pPr>
      <w:r w:rsidRPr="003D3A33">
        <w:t xml:space="preserve">Ook de volgende schuifsystemen kunnen geïntegreerd worden: </w:t>
      </w:r>
    </w:p>
    <w:p w14:paraId="31F5C2C5" w14:textId="6ACB47AA" w:rsidR="00111019" w:rsidRPr="003D3A33" w:rsidRDefault="00264A46" w:rsidP="00264A46">
      <w:pPr>
        <w:pStyle w:val="BodyinsprongReynaers"/>
        <w:numPr>
          <w:ilvl w:val="0"/>
          <w:numId w:val="5"/>
        </w:numPr>
        <w:ind w:left="284" w:hanging="284"/>
        <w:jc w:val="both"/>
      </w:pPr>
      <w:r w:rsidRPr="003D3A33">
        <w:t>Masterpatio</w:t>
      </w:r>
    </w:p>
    <w:p w14:paraId="3C3DCC38" w14:textId="77777777" w:rsidR="00111019" w:rsidRPr="003D3A33" w:rsidRDefault="00111019" w:rsidP="00264A46">
      <w:pPr>
        <w:pStyle w:val="BodyinsprongReynaers"/>
        <w:numPr>
          <w:ilvl w:val="0"/>
          <w:numId w:val="5"/>
        </w:numPr>
        <w:ind w:left="284" w:hanging="284"/>
        <w:jc w:val="both"/>
      </w:pPr>
      <w:r w:rsidRPr="003D3A33">
        <w:t>CP 130 (-LS)</w:t>
      </w:r>
    </w:p>
    <w:p w14:paraId="29D05337" w14:textId="77777777" w:rsidR="00111019" w:rsidRPr="003D3A33" w:rsidRDefault="00111019" w:rsidP="00264A46">
      <w:pPr>
        <w:pStyle w:val="BodyinsprongReynaers"/>
        <w:numPr>
          <w:ilvl w:val="0"/>
          <w:numId w:val="5"/>
        </w:numPr>
        <w:ind w:left="284" w:hanging="284"/>
        <w:jc w:val="both"/>
      </w:pPr>
      <w:r w:rsidRPr="003D3A33">
        <w:t>CP 155 (-LS)</w:t>
      </w:r>
    </w:p>
    <w:p w14:paraId="38153AC6" w14:textId="77777777" w:rsidR="00111019" w:rsidRPr="003D3A33" w:rsidRDefault="00111019" w:rsidP="00111019">
      <w:pPr>
        <w:pStyle w:val="BodyReynaers"/>
        <w:jc w:val="both"/>
      </w:pPr>
    </w:p>
    <w:p w14:paraId="43B793A9" w14:textId="77777777" w:rsidR="00111019" w:rsidRPr="003D3A33" w:rsidRDefault="00111019" w:rsidP="00111019">
      <w:pPr>
        <w:pStyle w:val="BodyReynaers"/>
        <w:jc w:val="both"/>
      </w:pPr>
    </w:p>
    <w:p w14:paraId="2564AB91" w14:textId="77777777" w:rsidR="00264A46" w:rsidRPr="003D3A33" w:rsidRDefault="00264A46" w:rsidP="00264A46">
      <w:pPr>
        <w:pStyle w:val="BodyboldReynaers"/>
        <w:jc w:val="both"/>
      </w:pPr>
      <w:r w:rsidRPr="003D3A33">
        <w:t>Ramen met structureel verlijmd glas, onzichtbaar aan de buitenzijde van de gevel:</w:t>
      </w:r>
    </w:p>
    <w:p w14:paraId="22169F23" w14:textId="77777777" w:rsidR="00264A46" w:rsidRPr="003D3A33" w:rsidRDefault="00264A46" w:rsidP="00264A46">
      <w:pPr>
        <w:pStyle w:val="BodyReynaers"/>
        <w:jc w:val="both"/>
      </w:pPr>
      <w:r w:rsidRPr="003D3A33">
        <w:t>De opengaande delen zijn samengesteld uit 3 aluminium profielen.</w:t>
      </w:r>
    </w:p>
    <w:p w14:paraId="58E3C3CD" w14:textId="77777777" w:rsidR="00264A46" w:rsidRPr="003D3A33" w:rsidRDefault="00264A46" w:rsidP="00264A46">
      <w:pPr>
        <w:pStyle w:val="BodyReynaers"/>
        <w:jc w:val="both"/>
      </w:pPr>
      <w:r w:rsidRPr="003D3A33">
        <w:t>De eerste vormt de buitenkader, de tweede het geraamte van de opengaande vleugel. Ze kunnen beide gelakt of geanodiseerd worden in de tint van de draagstructuur. De derde dient als drager voor de structurele verlijming van het glas en is verplicht zwart geanodiseerd.</w:t>
      </w:r>
    </w:p>
    <w:p w14:paraId="6194A606" w14:textId="77777777" w:rsidR="00264A46" w:rsidRPr="003D3A33" w:rsidRDefault="00264A46" w:rsidP="00264A46">
      <w:pPr>
        <w:pStyle w:val="BodyReynaers"/>
        <w:jc w:val="both"/>
      </w:pPr>
      <w:r w:rsidRPr="003D3A33">
        <w:t>Het verlijmingprofieltje wordt in een rainure van het opengaande kader geschoven.</w:t>
      </w:r>
    </w:p>
    <w:p w14:paraId="1EB22519" w14:textId="77777777" w:rsidR="00264A46" w:rsidRPr="003D3A33" w:rsidRDefault="00264A46" w:rsidP="00264A46">
      <w:pPr>
        <w:pStyle w:val="BodyReynaers"/>
        <w:jc w:val="both"/>
      </w:pPr>
      <w:r w:rsidRPr="003D3A33">
        <w:t>De hoeken worden pneumatisch geperst en verbonden met de aluminium profielen die in verstek werden gezaagd. Elke hoek van het vaste kader krijgt een pershoek en een speciale steunhoek in aluminium.</w:t>
      </w:r>
    </w:p>
    <w:p w14:paraId="3345FFA8" w14:textId="77777777" w:rsidR="00264A46" w:rsidRPr="003D3A33" w:rsidRDefault="00264A46" w:rsidP="00264A46">
      <w:pPr>
        <w:pStyle w:val="BodyReynaers"/>
        <w:jc w:val="both"/>
      </w:pPr>
    </w:p>
    <w:p w14:paraId="0A052FFC" w14:textId="77777777" w:rsidR="00264A46" w:rsidRPr="003D3A33" w:rsidRDefault="00264A46" w:rsidP="00264A46">
      <w:pPr>
        <w:pStyle w:val="BodyReynaers"/>
        <w:jc w:val="both"/>
      </w:pPr>
      <w:r w:rsidRPr="003D3A33">
        <w:t>De opening is van het type*:</w:t>
      </w:r>
    </w:p>
    <w:p w14:paraId="040E962A" w14:textId="77777777" w:rsidR="00264A46" w:rsidRPr="003D3A33" w:rsidRDefault="00264A46" w:rsidP="00264A46">
      <w:pPr>
        <w:pStyle w:val="BodyReynaers"/>
        <w:numPr>
          <w:ilvl w:val="0"/>
          <w:numId w:val="6"/>
        </w:numPr>
        <w:jc w:val="both"/>
      </w:pPr>
      <w:r w:rsidRPr="003D3A33">
        <w:t>uitzetzakraam naar buiten projecterend. De cassetten zijn voorzien van 2 scharen aangepast aan de afmetingen en het gewicht van de cassetten.</w:t>
      </w:r>
    </w:p>
    <w:p w14:paraId="3EA384E7" w14:textId="77777777" w:rsidR="00264A46" w:rsidRPr="003D3A33" w:rsidRDefault="00264A46" w:rsidP="00264A46">
      <w:pPr>
        <w:pStyle w:val="BodyReynaers"/>
        <w:numPr>
          <w:ilvl w:val="0"/>
          <w:numId w:val="6"/>
        </w:numPr>
        <w:jc w:val="both"/>
      </w:pPr>
      <w:r w:rsidRPr="003D3A33">
        <w:t>parallel opengaand raam naar buiten projecterend. De cassetten zijn voorzien van minimum 3 scharen, waarvan één op de boven- of onderzijde. Bijkomende scharen worden voorzien in funcite van de vleugelafmetingen volgens de richtlijnen van de fabrikant.</w:t>
      </w:r>
    </w:p>
    <w:p w14:paraId="222E5BE0" w14:textId="77777777" w:rsidR="00264A46" w:rsidRPr="003D3A33" w:rsidRDefault="00264A46" w:rsidP="00264A46">
      <w:pPr>
        <w:pStyle w:val="BodyReynaers"/>
        <w:jc w:val="both"/>
      </w:pPr>
      <w:r w:rsidRPr="003D3A33">
        <w:t xml:space="preserve">Het glas wordt door de glasfabrikant op de cassetten gekleefd. Het lijmen gebeurt volgens de richtlijnen van de lijmleverancier. </w:t>
      </w:r>
    </w:p>
    <w:p w14:paraId="67875E90" w14:textId="77777777" w:rsidR="00264A46" w:rsidRPr="003D3A33" w:rsidRDefault="00264A46" w:rsidP="00264A46">
      <w:pPr>
        <w:pStyle w:val="BodyReynaers"/>
        <w:jc w:val="both"/>
      </w:pPr>
      <w:r w:rsidRPr="003D3A33">
        <w:t>Het gewicht van het glas wordt opgevangen door 2 zwart geanodiseerde aluminium glassteunen.</w:t>
      </w:r>
    </w:p>
    <w:p w14:paraId="72F87B66" w14:textId="77777777" w:rsidR="00264A46" w:rsidRPr="003D3A33" w:rsidRDefault="00264A46" w:rsidP="00264A46">
      <w:pPr>
        <w:pStyle w:val="BodyReynaers"/>
        <w:jc w:val="both"/>
      </w:pPr>
      <w:r w:rsidRPr="003D3A33">
        <w:t>Het uitzicht van de opengaande en de vaste delen is quasi identiek van buitenuit gezien. Het verschil is een rubberdichting met 2 flappen die het glas van de buitenkader scheidt.</w:t>
      </w:r>
    </w:p>
    <w:p w14:paraId="1C879776" w14:textId="77777777" w:rsidR="00F70340" w:rsidRPr="003D3A33" w:rsidRDefault="00F70340" w:rsidP="00020B4B">
      <w:pPr>
        <w:pStyle w:val="HeadReynaers"/>
        <w:ind w:left="0" w:firstLine="0"/>
      </w:pPr>
    </w:p>
    <w:p w14:paraId="697D29C6" w14:textId="59973A4B" w:rsidR="00264A46" w:rsidRPr="003D3A33" w:rsidRDefault="00264A46" w:rsidP="00264A46">
      <w:pPr>
        <w:pStyle w:val="HeadReynaers"/>
        <w:ind w:left="0" w:firstLine="0"/>
        <w:jc w:val="both"/>
      </w:pPr>
      <w:r w:rsidRPr="003D3A33">
        <w:t>9.Plaatsing en verankeringen</w:t>
      </w:r>
    </w:p>
    <w:p w14:paraId="01B880A7" w14:textId="77777777" w:rsidR="00264A46" w:rsidRPr="003D3A33" w:rsidRDefault="00264A46" w:rsidP="00264A46">
      <w:pPr>
        <w:pStyle w:val="BodyReynaers"/>
        <w:jc w:val="both"/>
      </w:pPr>
    </w:p>
    <w:p w14:paraId="1E2C337A" w14:textId="77777777" w:rsidR="00264A46" w:rsidRPr="003D3A33" w:rsidRDefault="00264A46" w:rsidP="00264A46">
      <w:pPr>
        <w:pStyle w:val="BodyReynaers"/>
        <w:jc w:val="both"/>
      </w:pPr>
      <w:r w:rsidRPr="003D3A33">
        <w:t>De verticale draagprofielen worden op de structurele elementen van de ruwbouw bevestigd door middel van aangepaste verankeringstukken in aluminium of gegalvaniseerd staal.</w:t>
      </w:r>
    </w:p>
    <w:p w14:paraId="20BF9AA1" w14:textId="77777777" w:rsidR="00264A46" w:rsidRPr="003D3A33" w:rsidRDefault="00264A46" w:rsidP="00264A46">
      <w:pPr>
        <w:pStyle w:val="BodyReynaers"/>
        <w:jc w:val="both"/>
      </w:pPr>
      <w:r w:rsidRPr="003D3A33">
        <w:t>De verankering van de aluminium elementen aan het gebouw dient zo uitgevoerd te worden dat bewegingen van het gebouw opgevangen worden zonder dat hierdoor belastingen op de aluminium constructies worden overgedragen.</w:t>
      </w:r>
    </w:p>
    <w:p w14:paraId="719BCBA8" w14:textId="77777777" w:rsidR="00264A46" w:rsidRPr="003D3A33" w:rsidRDefault="00264A46" w:rsidP="00264A46">
      <w:pPr>
        <w:pStyle w:val="BodyReynaers"/>
        <w:jc w:val="both"/>
      </w:pPr>
      <w:r w:rsidRPr="003D3A33">
        <w:t xml:space="preserve">Verder worden de verankeringen zodanig uitgevoerd dat een vrije dilatatie van de gevel mogelijk blijft. Dit betekent dat er windverankeringen en gewichtverankeringen voorzien moeten worden. </w:t>
      </w:r>
    </w:p>
    <w:p w14:paraId="00E0DC94" w14:textId="77777777" w:rsidR="00264A46" w:rsidRPr="003D3A33" w:rsidRDefault="00264A46" w:rsidP="00264A46">
      <w:pPr>
        <w:pStyle w:val="BodyReynaers"/>
        <w:jc w:val="both"/>
      </w:pPr>
      <w:r w:rsidRPr="003D3A33">
        <w:t>De stabiliteit van de vastzettingen o.i.v. zijn belastingen dient steeds gecontroleerd te worden.</w:t>
      </w:r>
    </w:p>
    <w:p w14:paraId="4D7AC6A6" w14:textId="77777777" w:rsidR="00264A46" w:rsidRPr="003D3A33" w:rsidRDefault="00264A46" w:rsidP="00264A46">
      <w:pPr>
        <w:pStyle w:val="BodyReynaers"/>
        <w:jc w:val="both"/>
      </w:pPr>
      <w:r w:rsidRPr="003D3A33">
        <w:t>Het is aangewezen om de vastzettingen zodanig te ontwerpen dat de voor de ruwbouw geldende toleranties opgevangen kunnen worden.</w:t>
      </w:r>
    </w:p>
    <w:p w14:paraId="7A23A093" w14:textId="77777777" w:rsidR="00264A46" w:rsidRPr="003D3A33" w:rsidRDefault="00264A46" w:rsidP="00264A46">
      <w:pPr>
        <w:pStyle w:val="BodyReynaers"/>
        <w:jc w:val="both"/>
      </w:pPr>
      <w:r w:rsidRPr="003D3A33">
        <w:t>Een EPDM dichtingsmembraan, voorzien tussen de ruwbouw en het drainageniveau van de gevelconstructie, dient de water- en winddichtheid te verzekeren. Er moet extra aandacht besteed worden aan de correcte plaatsing van deze membranen in de hoeken zodat het geheel dicht blijft.</w:t>
      </w:r>
    </w:p>
    <w:p w14:paraId="43D41DA4" w14:textId="77777777" w:rsidR="00264A46" w:rsidRPr="003D3A33" w:rsidRDefault="00264A46" w:rsidP="00264A46">
      <w:pPr>
        <w:pStyle w:val="BodyReynaers"/>
        <w:jc w:val="both"/>
      </w:pPr>
      <w:r w:rsidRPr="003D3A33">
        <w:t>Aan de voet van de aluminium constructie moet het dichtingsmembraan het eventuele infiltratiewater dat in de  verticale draagprofielen komt naar buiten afvoeren. Een infrezing achter het drainagekanaal van het draagprofiel zorgt ervoor dat het membraan geklemd wordt achter het drainagekanaal en op die manier het infiltratiewater afvoert.</w:t>
      </w:r>
    </w:p>
    <w:p w14:paraId="3B81E855" w14:textId="77777777" w:rsidR="00264A46" w:rsidRPr="003D3A33" w:rsidRDefault="00264A46" w:rsidP="00264A46">
      <w:pPr>
        <w:pStyle w:val="BodyReynaers"/>
        <w:jc w:val="both"/>
      </w:pPr>
    </w:p>
    <w:p w14:paraId="01BAD0DC" w14:textId="42DDF959" w:rsidR="00264A46" w:rsidRPr="003D3A33" w:rsidRDefault="00264A46" w:rsidP="00264A46">
      <w:pPr>
        <w:pStyle w:val="BodyReynaers"/>
        <w:jc w:val="both"/>
      </w:pPr>
      <w:r w:rsidRPr="003D3A33">
        <w:t>Aangepaste  afstand</w:t>
      </w:r>
      <w:r w:rsidR="00924371" w:rsidRPr="003D3A33">
        <w:t>s</w:t>
      </w:r>
      <w:r w:rsidRPr="003D3A33">
        <w:t>profielen bestaande uit een inert materiaal met beperkt thermisch geleidingsvermogen en met een dikte gelijkaardige aan deze van het invulmateriaal van de gordijngevel, verzekeren de juiste plaatsing van de klemprofielen en de afdekkappen rondom de aluminium constructie.</w:t>
      </w:r>
    </w:p>
    <w:p w14:paraId="76EB4270" w14:textId="77777777" w:rsidR="00264A46" w:rsidRPr="003D3A33" w:rsidRDefault="00264A46" w:rsidP="00264A46">
      <w:pPr>
        <w:pStyle w:val="BodyReynaers"/>
        <w:jc w:val="both"/>
      </w:pPr>
    </w:p>
    <w:p w14:paraId="3A60BD93" w14:textId="77777777" w:rsidR="00264A46" w:rsidRPr="003D3A33" w:rsidRDefault="00264A46" w:rsidP="00264A46">
      <w:pPr>
        <w:pStyle w:val="BodyReynaers"/>
        <w:jc w:val="both"/>
      </w:pPr>
    </w:p>
    <w:p w14:paraId="2C5576C3" w14:textId="77777777" w:rsidR="00264A46" w:rsidRPr="003D3A33" w:rsidRDefault="00264A46" w:rsidP="00264A46">
      <w:pPr>
        <w:pStyle w:val="BodyReynaers"/>
        <w:jc w:val="both"/>
      </w:pPr>
      <w:r w:rsidRPr="003D3A33">
        <w:t>Aan de buitenzijde van de gevelconstructie zijn de bouwaansluitingen afhankelijk van de aard van het gebouw en de gebruikte materialen.</w:t>
      </w:r>
    </w:p>
    <w:p w14:paraId="65B9DFD1" w14:textId="1BE04F18" w:rsidR="00264A46" w:rsidRPr="003D3A33" w:rsidRDefault="00264A46" w:rsidP="00264A46">
      <w:pPr>
        <w:pStyle w:val="BodyReynaers"/>
        <w:jc w:val="both"/>
      </w:pPr>
      <w:r w:rsidRPr="003D3A33">
        <w:t xml:space="preserve">Bij het gebruik van een aluminium profiel (standaardprofiel of geplooide plaat), moet de voeg steeds worden voorzien van een voegdichtingsband en een elastische </w:t>
      </w:r>
      <w:r w:rsidR="003F716A" w:rsidRPr="003D3A33">
        <w:t>kitvoeg</w:t>
      </w:r>
      <w:r w:rsidRPr="003D3A33">
        <w:t>.</w:t>
      </w:r>
    </w:p>
    <w:sectPr w:rsidR="00264A46" w:rsidRPr="003D3A33" w:rsidSect="00C7517D">
      <w:footerReference w:type="default" r:id="rId14"/>
      <w:type w:val="continuous"/>
      <w:pgSz w:w="11906" w:h="16838"/>
      <w:pgMar w:top="567" w:right="567" w:bottom="851" w:left="1134" w:header="0" w:footer="284"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5CC4" w14:textId="77777777" w:rsidR="008A7554" w:rsidRDefault="008A7554">
      <w:r>
        <w:separator/>
      </w:r>
    </w:p>
  </w:endnote>
  <w:endnote w:type="continuationSeparator" w:id="0">
    <w:p w14:paraId="211B5A30" w14:textId="77777777" w:rsidR="008A7554" w:rsidRDefault="008A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ahom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auto"/>
    <w:notTrueType/>
    <w:pitch w:val="variable"/>
    <w:sig w:usb0="00000003" w:usb1="00000000" w:usb2="00000000" w:usb3="00000000" w:csb0="00000001" w:csb1="00000000"/>
  </w:font>
  <w:font w:name="Arial">
    <w:altName w:val="Tahom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C741" w14:textId="2581EB4E" w:rsidR="00E06126" w:rsidRPr="00501BFE" w:rsidRDefault="00E06126" w:rsidP="00804B8B">
    <w:pPr>
      <w:pStyle w:val="BodyReynaers"/>
      <w:rPr>
        <w:sz w:val="18"/>
        <w:szCs w:val="18"/>
      </w:rPr>
    </w:pPr>
    <w:r w:rsidRPr="00AF47BC">
      <w:rPr>
        <w:b/>
      </w:rPr>
      <w:t xml:space="preserve">* </w:t>
    </w:r>
    <w:r w:rsidRPr="00AF47BC">
      <w:t>: nader te bepalen</w:t>
    </w:r>
    <w:r>
      <w:tab/>
    </w:r>
    <w:r>
      <w:tab/>
    </w:r>
    <w:r>
      <w:tab/>
    </w:r>
    <w:r>
      <w:tab/>
    </w:r>
    <w:r>
      <w:tab/>
    </w:r>
    <w:r>
      <w:tab/>
    </w:r>
    <w:r>
      <w:tab/>
    </w:r>
    <w:r>
      <w:tab/>
    </w:r>
    <w:r>
      <w:tab/>
    </w:r>
    <w:r>
      <w:tab/>
    </w:r>
    <w:r w:rsidRPr="00501BFE">
      <w:rPr>
        <w:sz w:val="18"/>
        <w:szCs w:val="18"/>
      </w:rPr>
      <w:t xml:space="preserve">           </w:t>
    </w:r>
    <w:r w:rsidR="0090056C">
      <w:rPr>
        <w:sz w:val="18"/>
        <w:szCs w:val="18"/>
      </w:rPr>
      <w:t>SW35</w:t>
    </w:r>
  </w:p>
  <w:p w14:paraId="6D6CD171" w14:textId="77777777" w:rsidR="00E06126" w:rsidRPr="00501BFE" w:rsidRDefault="00E06126" w:rsidP="00804B8B">
    <w:pPr>
      <w:ind w:left="9214"/>
      <w:jc w:val="center"/>
      <w:rPr>
        <w:rFonts w:ascii="Arial" w:hAnsi="Arial" w:cs="Arial"/>
        <w:sz w:val="18"/>
        <w:szCs w:val="18"/>
      </w:rPr>
    </w:pPr>
    <w:r w:rsidRPr="00501BFE">
      <w:rPr>
        <w:rFonts w:ascii="Arial" w:hAnsi="Arial" w:cs="Arial"/>
        <w:sz w:val="18"/>
        <w:szCs w:val="18"/>
      </w:rPr>
      <w:t xml:space="preserve">              0</w:t>
    </w:r>
    <w:r w:rsidRPr="00501BFE">
      <w:rPr>
        <w:rFonts w:ascii="Arial" w:hAnsi="Arial" w:cs="Arial"/>
        <w:sz w:val="18"/>
        <w:szCs w:val="18"/>
      </w:rPr>
      <w:fldChar w:fldCharType="begin"/>
    </w:r>
    <w:r w:rsidRPr="00501BFE">
      <w:rPr>
        <w:rFonts w:ascii="Arial" w:hAnsi="Arial" w:cs="Arial"/>
        <w:sz w:val="18"/>
        <w:szCs w:val="18"/>
      </w:rPr>
      <w:instrText xml:space="preserve"> PAGE </w:instrText>
    </w:r>
    <w:r w:rsidRPr="00501BFE">
      <w:rPr>
        <w:rFonts w:ascii="Arial" w:hAnsi="Arial" w:cs="Arial"/>
        <w:sz w:val="18"/>
        <w:szCs w:val="18"/>
      </w:rPr>
      <w:fldChar w:fldCharType="separate"/>
    </w:r>
    <w:r w:rsidR="003D1250">
      <w:rPr>
        <w:rFonts w:ascii="Arial" w:hAnsi="Arial" w:cs="Arial"/>
        <w:noProof/>
        <w:sz w:val="18"/>
        <w:szCs w:val="18"/>
      </w:rPr>
      <w:t>2</w:t>
    </w:r>
    <w:r w:rsidRPr="00501BFE">
      <w:rPr>
        <w:rFonts w:ascii="Arial" w:hAnsi="Arial" w:cs="Arial"/>
        <w:sz w:val="18"/>
        <w:szCs w:val="18"/>
      </w:rPr>
      <w:fldChar w:fldCharType="end"/>
    </w:r>
  </w:p>
  <w:p w14:paraId="02ABCB2C" w14:textId="77777777" w:rsidR="00E06126" w:rsidRDefault="00E06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09B6" w14:textId="77777777" w:rsidR="00E06126" w:rsidRPr="00501BFE" w:rsidRDefault="00E06126" w:rsidP="00804B8B">
    <w:pPr>
      <w:pStyle w:val="BodyReynaers"/>
      <w:rPr>
        <w:sz w:val="18"/>
        <w:szCs w:val="18"/>
      </w:rPr>
    </w:pPr>
    <w:r w:rsidRPr="00AF47BC">
      <w:rPr>
        <w:b/>
      </w:rPr>
      <w:t xml:space="preserve">* </w:t>
    </w:r>
    <w:r w:rsidRPr="00AF47BC">
      <w:t>: nader te bepalen</w:t>
    </w:r>
    <w:r>
      <w:tab/>
    </w:r>
    <w:r>
      <w:tab/>
    </w:r>
    <w:r>
      <w:tab/>
    </w:r>
    <w:r>
      <w:tab/>
    </w:r>
    <w:r>
      <w:tab/>
    </w:r>
    <w:r>
      <w:tab/>
    </w:r>
    <w:r>
      <w:tab/>
    </w:r>
    <w:r>
      <w:tab/>
    </w:r>
    <w:r>
      <w:tab/>
    </w:r>
    <w:r>
      <w:tab/>
      <w:t xml:space="preserve">        </w:t>
    </w:r>
    <w:r w:rsidRPr="00501BFE">
      <w:rPr>
        <w:sz w:val="18"/>
        <w:szCs w:val="18"/>
      </w:rPr>
      <w:t>Masterline 8</w:t>
    </w:r>
  </w:p>
  <w:p w14:paraId="3B7D6388" w14:textId="77777777" w:rsidR="00E06126" w:rsidRPr="00501BFE" w:rsidRDefault="00E06126" w:rsidP="00804B8B">
    <w:pPr>
      <w:ind w:left="9214"/>
      <w:jc w:val="center"/>
      <w:rPr>
        <w:rFonts w:ascii="Arial" w:hAnsi="Arial" w:cs="Arial"/>
        <w:sz w:val="18"/>
        <w:szCs w:val="18"/>
      </w:rPr>
    </w:pPr>
    <w:r w:rsidRPr="00501BFE">
      <w:rPr>
        <w:rFonts w:ascii="Arial" w:hAnsi="Arial" w:cs="Arial"/>
        <w:sz w:val="18"/>
        <w:szCs w:val="18"/>
      </w:rPr>
      <w:t xml:space="preserve">              0</w:t>
    </w:r>
    <w:r w:rsidRPr="00501BFE">
      <w:rPr>
        <w:rFonts w:ascii="Arial" w:hAnsi="Arial" w:cs="Arial"/>
        <w:sz w:val="18"/>
        <w:szCs w:val="18"/>
      </w:rPr>
      <w:fldChar w:fldCharType="begin"/>
    </w:r>
    <w:r w:rsidRPr="00501BFE">
      <w:rPr>
        <w:rFonts w:ascii="Arial" w:hAnsi="Arial" w:cs="Arial"/>
        <w:sz w:val="18"/>
        <w:szCs w:val="18"/>
      </w:rPr>
      <w:instrText xml:space="preserve"> PAGE </w:instrText>
    </w:r>
    <w:r w:rsidRPr="00501BFE">
      <w:rPr>
        <w:rFonts w:ascii="Arial" w:hAnsi="Arial" w:cs="Arial"/>
        <w:sz w:val="18"/>
        <w:szCs w:val="18"/>
      </w:rPr>
      <w:fldChar w:fldCharType="separate"/>
    </w:r>
    <w:r w:rsidR="003D1250">
      <w:rPr>
        <w:rFonts w:ascii="Arial" w:hAnsi="Arial" w:cs="Arial"/>
        <w:noProof/>
        <w:sz w:val="18"/>
        <w:szCs w:val="18"/>
      </w:rPr>
      <w:t>3</w:t>
    </w:r>
    <w:r w:rsidRPr="00501BFE">
      <w:rPr>
        <w:rFonts w:ascii="Arial" w:hAnsi="Arial" w:cs="Arial"/>
        <w:sz w:val="18"/>
        <w:szCs w:val="18"/>
      </w:rPr>
      <w:fldChar w:fldCharType="end"/>
    </w:r>
  </w:p>
  <w:p w14:paraId="54603F22" w14:textId="77777777" w:rsidR="00E06126" w:rsidRPr="00804B8B" w:rsidRDefault="00E06126" w:rsidP="00804B8B">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3B1E" w14:textId="4011A414" w:rsidR="00E06126" w:rsidRPr="00501BFE" w:rsidRDefault="00E06126" w:rsidP="00804B8B">
    <w:pPr>
      <w:pStyle w:val="BodyReynaers"/>
      <w:rPr>
        <w:sz w:val="18"/>
        <w:szCs w:val="18"/>
      </w:rPr>
    </w:pPr>
    <w:r w:rsidRPr="00AF47BC">
      <w:rPr>
        <w:b/>
      </w:rPr>
      <w:t xml:space="preserve">* </w:t>
    </w:r>
    <w:r w:rsidRPr="00AF47BC">
      <w:t>: nader te bepalen</w:t>
    </w:r>
    <w:r>
      <w:tab/>
    </w:r>
    <w:r>
      <w:tab/>
    </w:r>
    <w:r>
      <w:tab/>
    </w:r>
    <w:r>
      <w:tab/>
    </w:r>
    <w:r>
      <w:tab/>
    </w:r>
    <w:r>
      <w:tab/>
    </w:r>
    <w:r>
      <w:tab/>
    </w:r>
    <w:r>
      <w:tab/>
    </w:r>
    <w:r>
      <w:tab/>
      <w:t xml:space="preserve"> </w:t>
    </w:r>
    <w:r>
      <w:tab/>
      <w:t xml:space="preserve">         </w:t>
    </w:r>
    <w:r w:rsidR="0090056C">
      <w:rPr>
        <w:sz w:val="18"/>
        <w:szCs w:val="18"/>
      </w:rPr>
      <w:t>SW35</w:t>
    </w:r>
  </w:p>
  <w:p w14:paraId="1A63AC17" w14:textId="77777777" w:rsidR="00E06126" w:rsidRPr="00501BFE" w:rsidRDefault="00E06126" w:rsidP="00804B8B">
    <w:pPr>
      <w:ind w:left="9214"/>
      <w:jc w:val="center"/>
      <w:rPr>
        <w:rFonts w:ascii="Arial" w:hAnsi="Arial" w:cs="Arial"/>
        <w:sz w:val="18"/>
        <w:szCs w:val="18"/>
      </w:rPr>
    </w:pPr>
    <w:r w:rsidRPr="00501BFE">
      <w:rPr>
        <w:rFonts w:ascii="Arial" w:hAnsi="Arial" w:cs="Arial"/>
        <w:sz w:val="18"/>
        <w:szCs w:val="18"/>
      </w:rPr>
      <w:t xml:space="preserve">              0</w:t>
    </w:r>
    <w:r w:rsidRPr="00501BFE">
      <w:rPr>
        <w:rFonts w:ascii="Arial" w:hAnsi="Arial" w:cs="Arial"/>
        <w:sz w:val="18"/>
        <w:szCs w:val="18"/>
      </w:rPr>
      <w:fldChar w:fldCharType="begin"/>
    </w:r>
    <w:r w:rsidRPr="00501BFE">
      <w:rPr>
        <w:rFonts w:ascii="Arial" w:hAnsi="Arial" w:cs="Arial"/>
        <w:sz w:val="18"/>
        <w:szCs w:val="18"/>
      </w:rPr>
      <w:instrText xml:space="preserve"> PAGE </w:instrText>
    </w:r>
    <w:r w:rsidRPr="00501BFE">
      <w:rPr>
        <w:rFonts w:ascii="Arial" w:hAnsi="Arial" w:cs="Arial"/>
        <w:sz w:val="18"/>
        <w:szCs w:val="18"/>
      </w:rPr>
      <w:fldChar w:fldCharType="separate"/>
    </w:r>
    <w:r w:rsidR="003D1250">
      <w:rPr>
        <w:rFonts w:ascii="Arial" w:hAnsi="Arial" w:cs="Arial"/>
        <w:noProof/>
        <w:sz w:val="18"/>
        <w:szCs w:val="18"/>
      </w:rPr>
      <w:t>13</w:t>
    </w:r>
    <w:r w:rsidRPr="00501BFE">
      <w:rPr>
        <w:rFonts w:ascii="Arial" w:hAnsi="Arial" w:cs="Arial"/>
        <w:sz w:val="18"/>
        <w:szCs w:val="18"/>
      </w:rPr>
      <w:fldChar w:fldCharType="end"/>
    </w:r>
  </w:p>
  <w:p w14:paraId="7CCDBF0D" w14:textId="77777777" w:rsidR="00E06126" w:rsidRPr="00804B8B" w:rsidRDefault="00E06126" w:rsidP="00804B8B">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57ED9" w14:textId="77777777" w:rsidR="008A7554" w:rsidRDefault="008A7554">
      <w:r>
        <w:separator/>
      </w:r>
    </w:p>
  </w:footnote>
  <w:footnote w:type="continuationSeparator" w:id="0">
    <w:p w14:paraId="5501FD15" w14:textId="77777777" w:rsidR="008A7554" w:rsidRDefault="008A7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3A98" w14:textId="66565FEA" w:rsidR="00E06126" w:rsidRDefault="0090056C">
    <w:pPr>
      <w:pStyle w:val="Header"/>
    </w:pPr>
    <w:r>
      <w:t>1/2024</w:t>
    </w:r>
  </w:p>
  <w:p w14:paraId="1913BAAF" w14:textId="77777777" w:rsidR="0090056C" w:rsidRDefault="00900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C2ABD"/>
    <w:multiLevelType w:val="hybridMultilevel"/>
    <w:tmpl w:val="8654CB78"/>
    <w:lvl w:ilvl="0" w:tplc="08130005">
      <w:start w:val="1"/>
      <w:numFmt w:val="bullet"/>
      <w:lvlText w:val=""/>
      <w:lvlJc w:val="left"/>
      <w:pPr>
        <w:ind w:left="436" w:hanging="360"/>
      </w:pPr>
      <w:rPr>
        <w:rFonts w:ascii="Wingdings" w:hAnsi="Wingdings" w:hint="default"/>
      </w:rPr>
    </w:lvl>
    <w:lvl w:ilvl="1" w:tplc="08130003">
      <w:start w:val="1"/>
      <w:numFmt w:val="bullet"/>
      <w:lvlText w:val="o"/>
      <w:lvlJc w:val="left"/>
      <w:pPr>
        <w:ind w:left="1156" w:hanging="360"/>
      </w:pPr>
      <w:rPr>
        <w:rFonts w:ascii="Courier New" w:hAnsi="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1" w15:restartNumberingAfterBreak="0">
    <w:nsid w:val="211305DE"/>
    <w:multiLevelType w:val="hybridMultilevel"/>
    <w:tmpl w:val="BB94B300"/>
    <w:lvl w:ilvl="0" w:tplc="2376CCF0">
      <w:start w:val="2000"/>
      <w:numFmt w:val="decimal"/>
      <w:lvlText w:val="%1"/>
      <w:lvlJc w:val="left"/>
      <w:pPr>
        <w:ind w:left="780" w:hanging="4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97B7CEF"/>
    <w:multiLevelType w:val="multilevel"/>
    <w:tmpl w:val="7ECE4446"/>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6DB91710"/>
    <w:multiLevelType w:val="hybridMultilevel"/>
    <w:tmpl w:val="2398BF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1BF7365"/>
    <w:multiLevelType w:val="hybridMultilevel"/>
    <w:tmpl w:val="EB3C1D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2D812D8"/>
    <w:multiLevelType w:val="hybridMultilevel"/>
    <w:tmpl w:val="8AEC23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3E57182"/>
    <w:multiLevelType w:val="hybridMultilevel"/>
    <w:tmpl w:val="9850D738"/>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7111609">
    <w:abstractNumId w:val="2"/>
  </w:num>
  <w:num w:numId="2" w16cid:durableId="449738418">
    <w:abstractNumId w:val="4"/>
  </w:num>
  <w:num w:numId="3" w16cid:durableId="698042656">
    <w:abstractNumId w:val="1"/>
  </w:num>
  <w:num w:numId="4" w16cid:durableId="1421565013">
    <w:abstractNumId w:val="3"/>
  </w:num>
  <w:num w:numId="5" w16cid:durableId="2021276044">
    <w:abstractNumId w:val="5"/>
  </w:num>
  <w:num w:numId="6" w16cid:durableId="1425373025">
    <w:abstractNumId w:val="6"/>
  </w:num>
  <w:num w:numId="7" w16cid:durableId="16864266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D04"/>
    <w:rsid w:val="000064A8"/>
    <w:rsid w:val="00013CB1"/>
    <w:rsid w:val="00020B4B"/>
    <w:rsid w:val="00034DBB"/>
    <w:rsid w:val="00050067"/>
    <w:rsid w:val="00072505"/>
    <w:rsid w:val="000734B4"/>
    <w:rsid w:val="00077FD7"/>
    <w:rsid w:val="000936E0"/>
    <w:rsid w:val="000A3B48"/>
    <w:rsid w:val="000B134E"/>
    <w:rsid w:val="000C7E9C"/>
    <w:rsid w:val="000D1F1C"/>
    <w:rsid w:val="000D4F3B"/>
    <w:rsid w:val="000D6767"/>
    <w:rsid w:val="000E1084"/>
    <w:rsid w:val="000E38F5"/>
    <w:rsid w:val="000F01AF"/>
    <w:rsid w:val="000F2646"/>
    <w:rsid w:val="000F4686"/>
    <w:rsid w:val="00111019"/>
    <w:rsid w:val="001229A3"/>
    <w:rsid w:val="0013417F"/>
    <w:rsid w:val="00135104"/>
    <w:rsid w:val="00153434"/>
    <w:rsid w:val="00185113"/>
    <w:rsid w:val="001920B0"/>
    <w:rsid w:val="00197600"/>
    <w:rsid w:val="001B05F0"/>
    <w:rsid w:val="001D044E"/>
    <w:rsid w:val="001D37B8"/>
    <w:rsid w:val="001E241A"/>
    <w:rsid w:val="001F62E1"/>
    <w:rsid w:val="001F65AD"/>
    <w:rsid w:val="00201BDA"/>
    <w:rsid w:val="00206EFE"/>
    <w:rsid w:val="00215612"/>
    <w:rsid w:val="002208EF"/>
    <w:rsid w:val="00222A7E"/>
    <w:rsid w:val="00225DB1"/>
    <w:rsid w:val="0025233E"/>
    <w:rsid w:val="00264A46"/>
    <w:rsid w:val="0028180F"/>
    <w:rsid w:val="00281F74"/>
    <w:rsid w:val="00282F82"/>
    <w:rsid w:val="00285254"/>
    <w:rsid w:val="002913B1"/>
    <w:rsid w:val="00291506"/>
    <w:rsid w:val="002B31B8"/>
    <w:rsid w:val="002D1419"/>
    <w:rsid w:val="002F4DF5"/>
    <w:rsid w:val="002F7940"/>
    <w:rsid w:val="00302F2E"/>
    <w:rsid w:val="00307897"/>
    <w:rsid w:val="0032646E"/>
    <w:rsid w:val="003400FF"/>
    <w:rsid w:val="00345654"/>
    <w:rsid w:val="00362178"/>
    <w:rsid w:val="00365742"/>
    <w:rsid w:val="00371C30"/>
    <w:rsid w:val="00391788"/>
    <w:rsid w:val="003A3743"/>
    <w:rsid w:val="003A485A"/>
    <w:rsid w:val="003B00E4"/>
    <w:rsid w:val="003B44AD"/>
    <w:rsid w:val="003C3B4D"/>
    <w:rsid w:val="003C5263"/>
    <w:rsid w:val="003D1250"/>
    <w:rsid w:val="003D3A33"/>
    <w:rsid w:val="003D6671"/>
    <w:rsid w:val="003E355A"/>
    <w:rsid w:val="003E4D58"/>
    <w:rsid w:val="003F716A"/>
    <w:rsid w:val="003F7394"/>
    <w:rsid w:val="0040010A"/>
    <w:rsid w:val="00404220"/>
    <w:rsid w:val="00415D4A"/>
    <w:rsid w:val="0041650A"/>
    <w:rsid w:val="00420FCF"/>
    <w:rsid w:val="004242CF"/>
    <w:rsid w:val="00424B61"/>
    <w:rsid w:val="004328E2"/>
    <w:rsid w:val="00453A7A"/>
    <w:rsid w:val="00455509"/>
    <w:rsid w:val="00476CCD"/>
    <w:rsid w:val="00480766"/>
    <w:rsid w:val="00480ACB"/>
    <w:rsid w:val="0048299E"/>
    <w:rsid w:val="004C2DB9"/>
    <w:rsid w:val="004C4B0F"/>
    <w:rsid w:val="004E3CF6"/>
    <w:rsid w:val="004F697C"/>
    <w:rsid w:val="004F77E2"/>
    <w:rsid w:val="00501BFE"/>
    <w:rsid w:val="0051071E"/>
    <w:rsid w:val="0051640E"/>
    <w:rsid w:val="00562809"/>
    <w:rsid w:val="00566174"/>
    <w:rsid w:val="00572622"/>
    <w:rsid w:val="005732F1"/>
    <w:rsid w:val="00590834"/>
    <w:rsid w:val="00591DC8"/>
    <w:rsid w:val="005950C5"/>
    <w:rsid w:val="00596841"/>
    <w:rsid w:val="005B6F58"/>
    <w:rsid w:val="005E042B"/>
    <w:rsid w:val="005E64E9"/>
    <w:rsid w:val="005F45C5"/>
    <w:rsid w:val="005F778E"/>
    <w:rsid w:val="00615C0C"/>
    <w:rsid w:val="00617319"/>
    <w:rsid w:val="006213EF"/>
    <w:rsid w:val="00621446"/>
    <w:rsid w:val="00622355"/>
    <w:rsid w:val="00626F56"/>
    <w:rsid w:val="00627FD2"/>
    <w:rsid w:val="00637316"/>
    <w:rsid w:val="0065632E"/>
    <w:rsid w:val="006570CC"/>
    <w:rsid w:val="006A2743"/>
    <w:rsid w:val="006A77E2"/>
    <w:rsid w:val="006B0711"/>
    <w:rsid w:val="006C326B"/>
    <w:rsid w:val="006C3405"/>
    <w:rsid w:val="006D7138"/>
    <w:rsid w:val="006F1A54"/>
    <w:rsid w:val="006F46D9"/>
    <w:rsid w:val="00707878"/>
    <w:rsid w:val="007161EE"/>
    <w:rsid w:val="007323C0"/>
    <w:rsid w:val="00740EED"/>
    <w:rsid w:val="007545E2"/>
    <w:rsid w:val="0076289F"/>
    <w:rsid w:val="007659C8"/>
    <w:rsid w:val="00780C1A"/>
    <w:rsid w:val="00790545"/>
    <w:rsid w:val="00797BC3"/>
    <w:rsid w:val="007A4855"/>
    <w:rsid w:val="007B2326"/>
    <w:rsid w:val="007B71D8"/>
    <w:rsid w:val="007D0E7B"/>
    <w:rsid w:val="007D2D4F"/>
    <w:rsid w:val="007D654A"/>
    <w:rsid w:val="007E0BEC"/>
    <w:rsid w:val="00804B8B"/>
    <w:rsid w:val="00807883"/>
    <w:rsid w:val="008178DA"/>
    <w:rsid w:val="00826793"/>
    <w:rsid w:val="00834980"/>
    <w:rsid w:val="0086310F"/>
    <w:rsid w:val="00893A16"/>
    <w:rsid w:val="00896F24"/>
    <w:rsid w:val="008A3CB2"/>
    <w:rsid w:val="008A7554"/>
    <w:rsid w:val="008B02B6"/>
    <w:rsid w:val="008B5664"/>
    <w:rsid w:val="008B6174"/>
    <w:rsid w:val="008C49BF"/>
    <w:rsid w:val="0090056C"/>
    <w:rsid w:val="00912B3E"/>
    <w:rsid w:val="00917997"/>
    <w:rsid w:val="00924371"/>
    <w:rsid w:val="00941587"/>
    <w:rsid w:val="0094584A"/>
    <w:rsid w:val="009777EF"/>
    <w:rsid w:val="00981D38"/>
    <w:rsid w:val="009855E5"/>
    <w:rsid w:val="00996696"/>
    <w:rsid w:val="009A5F7B"/>
    <w:rsid w:val="009B0724"/>
    <w:rsid w:val="009D324A"/>
    <w:rsid w:val="009D33F1"/>
    <w:rsid w:val="009F45F2"/>
    <w:rsid w:val="00A244A2"/>
    <w:rsid w:val="00A53380"/>
    <w:rsid w:val="00A63EBD"/>
    <w:rsid w:val="00A90AC3"/>
    <w:rsid w:val="00A959D3"/>
    <w:rsid w:val="00AA0547"/>
    <w:rsid w:val="00AA0AFD"/>
    <w:rsid w:val="00AB5379"/>
    <w:rsid w:val="00AC0BD2"/>
    <w:rsid w:val="00AC7B2C"/>
    <w:rsid w:val="00AF359B"/>
    <w:rsid w:val="00AF47BC"/>
    <w:rsid w:val="00B10839"/>
    <w:rsid w:val="00B25A94"/>
    <w:rsid w:val="00B353EA"/>
    <w:rsid w:val="00B37323"/>
    <w:rsid w:val="00B37F8A"/>
    <w:rsid w:val="00B40FB6"/>
    <w:rsid w:val="00B54341"/>
    <w:rsid w:val="00B64C89"/>
    <w:rsid w:val="00B6638C"/>
    <w:rsid w:val="00B7788B"/>
    <w:rsid w:val="00B8224F"/>
    <w:rsid w:val="00BA1A3C"/>
    <w:rsid w:val="00BD5C14"/>
    <w:rsid w:val="00C034F1"/>
    <w:rsid w:val="00C0356B"/>
    <w:rsid w:val="00C1365B"/>
    <w:rsid w:val="00C16EA7"/>
    <w:rsid w:val="00C1735E"/>
    <w:rsid w:val="00C224A5"/>
    <w:rsid w:val="00C33D04"/>
    <w:rsid w:val="00C64BE5"/>
    <w:rsid w:val="00C7517D"/>
    <w:rsid w:val="00C85287"/>
    <w:rsid w:val="00C86624"/>
    <w:rsid w:val="00C915F4"/>
    <w:rsid w:val="00C96A96"/>
    <w:rsid w:val="00CB3B7D"/>
    <w:rsid w:val="00CC16E2"/>
    <w:rsid w:val="00CC3A81"/>
    <w:rsid w:val="00CE3CEF"/>
    <w:rsid w:val="00CF4167"/>
    <w:rsid w:val="00CF73F1"/>
    <w:rsid w:val="00D02403"/>
    <w:rsid w:val="00D02642"/>
    <w:rsid w:val="00D072DF"/>
    <w:rsid w:val="00D14F75"/>
    <w:rsid w:val="00D15345"/>
    <w:rsid w:val="00D24A87"/>
    <w:rsid w:val="00D271A3"/>
    <w:rsid w:val="00D37514"/>
    <w:rsid w:val="00D43795"/>
    <w:rsid w:val="00D46B3C"/>
    <w:rsid w:val="00D475A2"/>
    <w:rsid w:val="00D507E1"/>
    <w:rsid w:val="00D57A5D"/>
    <w:rsid w:val="00D70BE2"/>
    <w:rsid w:val="00D72F95"/>
    <w:rsid w:val="00D74FB4"/>
    <w:rsid w:val="00D75659"/>
    <w:rsid w:val="00D8466D"/>
    <w:rsid w:val="00D85C7D"/>
    <w:rsid w:val="00D944BD"/>
    <w:rsid w:val="00DA523A"/>
    <w:rsid w:val="00DB495E"/>
    <w:rsid w:val="00DB567A"/>
    <w:rsid w:val="00DB7F84"/>
    <w:rsid w:val="00DC24F5"/>
    <w:rsid w:val="00DC6196"/>
    <w:rsid w:val="00DC699E"/>
    <w:rsid w:val="00DE17AC"/>
    <w:rsid w:val="00E01CB0"/>
    <w:rsid w:val="00E06126"/>
    <w:rsid w:val="00E240FA"/>
    <w:rsid w:val="00E314F4"/>
    <w:rsid w:val="00E31DE4"/>
    <w:rsid w:val="00E349AC"/>
    <w:rsid w:val="00E42512"/>
    <w:rsid w:val="00E446FA"/>
    <w:rsid w:val="00E500C3"/>
    <w:rsid w:val="00E51550"/>
    <w:rsid w:val="00E52384"/>
    <w:rsid w:val="00E60A14"/>
    <w:rsid w:val="00E707A9"/>
    <w:rsid w:val="00E72FB6"/>
    <w:rsid w:val="00E80B32"/>
    <w:rsid w:val="00EA550E"/>
    <w:rsid w:val="00EB4F9E"/>
    <w:rsid w:val="00EB5EDB"/>
    <w:rsid w:val="00EC44F4"/>
    <w:rsid w:val="00EC77BF"/>
    <w:rsid w:val="00EE3557"/>
    <w:rsid w:val="00EE433D"/>
    <w:rsid w:val="00EF03ED"/>
    <w:rsid w:val="00F16F55"/>
    <w:rsid w:val="00F17B7D"/>
    <w:rsid w:val="00F34585"/>
    <w:rsid w:val="00F42F55"/>
    <w:rsid w:val="00F50351"/>
    <w:rsid w:val="00F70340"/>
    <w:rsid w:val="00F7353B"/>
    <w:rsid w:val="00F90550"/>
    <w:rsid w:val="00F9583D"/>
    <w:rsid w:val="00FA09F4"/>
    <w:rsid w:val="00FA7EE8"/>
    <w:rsid w:val="00FB142D"/>
    <w:rsid w:val="00FD0AF8"/>
    <w:rsid w:val="00FD764E"/>
    <w:rsid w:val="00FD7ECD"/>
    <w:rsid w:val="00FE34EC"/>
    <w:rsid w:val="00FF69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7D1A5E"/>
  <w15:docId w15:val="{F9A998A5-A077-4EEA-BECB-FA0F4A60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17D"/>
    <w:pPr>
      <w:autoSpaceDE w:val="0"/>
      <w:autoSpaceDN w:val="0"/>
    </w:pPr>
    <w:rPr>
      <w:rFonts w:ascii="Times" w:hAnsi="Times" w:cs="Times"/>
      <w:sz w:val="24"/>
      <w:szCs w:val="24"/>
      <w:lang w:val="nl-NL" w:eastAsia="en-US"/>
    </w:rPr>
  </w:style>
  <w:style w:type="paragraph" w:styleId="Heading1">
    <w:name w:val="heading 1"/>
    <w:basedOn w:val="Normal"/>
    <w:next w:val="Normal"/>
    <w:link w:val="Heading1Char"/>
    <w:uiPriority w:val="99"/>
    <w:qFormat/>
    <w:rsid w:val="00C7517D"/>
    <w:pPr>
      <w:keepNext/>
      <w:outlineLvl w:val="0"/>
    </w:pPr>
    <w:rPr>
      <w:rFonts w:ascii="Arial MT" w:hAnsi="Arial MT" w:cs="Arial MT"/>
      <w:b/>
      <w:bCs/>
      <w:sz w:val="20"/>
      <w:szCs w:val="20"/>
    </w:rPr>
  </w:style>
  <w:style w:type="paragraph" w:styleId="Heading2">
    <w:name w:val="heading 2"/>
    <w:basedOn w:val="Normal"/>
    <w:next w:val="Normal"/>
    <w:link w:val="Heading2Char"/>
    <w:uiPriority w:val="99"/>
    <w:qFormat/>
    <w:rsid w:val="00C7517D"/>
    <w:pPr>
      <w:keepNext/>
      <w:outlineLvl w:val="1"/>
    </w:pPr>
    <w:rPr>
      <w:rFonts w:ascii="Arial MT" w:hAnsi="Arial MT" w:cs="Arial MT"/>
      <w:sz w:val="20"/>
      <w:szCs w:val="20"/>
      <w:u w:val="single"/>
    </w:rPr>
  </w:style>
  <w:style w:type="paragraph" w:styleId="Heading3">
    <w:name w:val="heading 3"/>
    <w:basedOn w:val="Normal"/>
    <w:next w:val="Normal"/>
    <w:link w:val="Heading3Char"/>
    <w:uiPriority w:val="99"/>
    <w:qFormat/>
    <w:rsid w:val="00C7517D"/>
    <w:pPr>
      <w:keepNext/>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9"/>
    <w:qFormat/>
    <w:rsid w:val="00C7517D"/>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rsid w:val="00C7517D"/>
    <w:pPr>
      <w:spacing w:before="240" w:after="60"/>
      <w:outlineLvl w:val="4"/>
    </w:pPr>
    <w:rPr>
      <w:b/>
      <w:bCs/>
      <w:i/>
      <w:iCs/>
      <w:sz w:val="26"/>
      <w:szCs w:val="26"/>
      <w:lang w:val="en-GB"/>
    </w:rPr>
  </w:style>
  <w:style w:type="paragraph" w:styleId="Heading6">
    <w:name w:val="heading 6"/>
    <w:basedOn w:val="Normal"/>
    <w:next w:val="Normal"/>
    <w:link w:val="Heading6Char"/>
    <w:uiPriority w:val="99"/>
    <w:qFormat/>
    <w:rsid w:val="00C7517D"/>
    <w:pPr>
      <w:spacing w:before="240" w:after="60"/>
      <w:outlineLvl w:val="5"/>
    </w:pPr>
    <w:rPr>
      <w:b/>
      <w:bCs/>
      <w:sz w:val="22"/>
      <w:szCs w:val="22"/>
      <w:lang w:val="en-GB"/>
    </w:rPr>
  </w:style>
  <w:style w:type="paragraph" w:styleId="Heading7">
    <w:name w:val="heading 7"/>
    <w:basedOn w:val="Normal"/>
    <w:next w:val="Normal"/>
    <w:link w:val="Heading7Char"/>
    <w:uiPriority w:val="99"/>
    <w:qFormat/>
    <w:rsid w:val="00C7517D"/>
    <w:pPr>
      <w:spacing w:before="240" w:after="60"/>
      <w:outlineLvl w:val="6"/>
    </w:pPr>
    <w:rPr>
      <w:lang w:val="en-GB"/>
    </w:rPr>
  </w:style>
  <w:style w:type="paragraph" w:styleId="Heading8">
    <w:name w:val="heading 8"/>
    <w:basedOn w:val="Normal"/>
    <w:next w:val="Normal"/>
    <w:link w:val="Heading8Char"/>
    <w:uiPriority w:val="99"/>
    <w:qFormat/>
    <w:rsid w:val="00C7517D"/>
    <w:pPr>
      <w:spacing w:before="240" w:after="60"/>
      <w:outlineLvl w:val="7"/>
    </w:pPr>
    <w:rPr>
      <w:i/>
      <w:iCs/>
      <w:lang w:val="en-GB"/>
    </w:rPr>
  </w:style>
  <w:style w:type="paragraph" w:styleId="Heading9">
    <w:name w:val="heading 9"/>
    <w:basedOn w:val="Normal"/>
    <w:next w:val="Normal"/>
    <w:link w:val="Heading9Char"/>
    <w:uiPriority w:val="99"/>
    <w:qFormat/>
    <w:rsid w:val="00C7517D"/>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7517D"/>
    <w:rPr>
      <w:rFonts w:ascii="Cambria" w:hAnsi="Cambria" w:cs="Times New Roman"/>
      <w:b/>
      <w:bCs/>
      <w:kern w:val="32"/>
      <w:sz w:val="32"/>
      <w:szCs w:val="32"/>
      <w:lang w:val="nl-NL" w:eastAsia="en-US"/>
    </w:rPr>
  </w:style>
  <w:style w:type="character" w:customStyle="1" w:styleId="Heading2Char">
    <w:name w:val="Heading 2 Char"/>
    <w:basedOn w:val="DefaultParagraphFont"/>
    <w:link w:val="Heading2"/>
    <w:uiPriority w:val="9"/>
    <w:semiHidden/>
    <w:locked/>
    <w:rsid w:val="00C7517D"/>
    <w:rPr>
      <w:rFonts w:ascii="Cambria" w:hAnsi="Cambria" w:cs="Times New Roman"/>
      <w:b/>
      <w:bCs/>
      <w:i/>
      <w:iCs/>
      <w:sz w:val="28"/>
      <w:szCs w:val="28"/>
      <w:lang w:val="nl-NL" w:eastAsia="en-US"/>
    </w:rPr>
  </w:style>
  <w:style w:type="character" w:customStyle="1" w:styleId="Heading3Char">
    <w:name w:val="Heading 3 Char"/>
    <w:basedOn w:val="DefaultParagraphFont"/>
    <w:link w:val="Heading3"/>
    <w:uiPriority w:val="9"/>
    <w:semiHidden/>
    <w:locked/>
    <w:rsid w:val="00C7517D"/>
    <w:rPr>
      <w:rFonts w:ascii="Cambria" w:hAnsi="Cambria" w:cs="Times New Roman"/>
      <w:b/>
      <w:bCs/>
      <w:sz w:val="26"/>
      <w:szCs w:val="26"/>
      <w:lang w:val="nl-NL" w:eastAsia="en-US"/>
    </w:rPr>
  </w:style>
  <w:style w:type="character" w:customStyle="1" w:styleId="Heading4Char">
    <w:name w:val="Heading 4 Char"/>
    <w:basedOn w:val="DefaultParagraphFont"/>
    <w:link w:val="Heading4"/>
    <w:uiPriority w:val="9"/>
    <w:semiHidden/>
    <w:locked/>
    <w:rsid w:val="00C7517D"/>
    <w:rPr>
      <w:rFonts w:ascii="Calibri" w:hAnsi="Calibri" w:cs="Times New Roman"/>
      <w:b/>
      <w:bCs/>
      <w:sz w:val="28"/>
      <w:szCs w:val="28"/>
      <w:lang w:val="nl-NL" w:eastAsia="en-US"/>
    </w:rPr>
  </w:style>
  <w:style w:type="character" w:customStyle="1" w:styleId="Heading5Char">
    <w:name w:val="Heading 5 Char"/>
    <w:basedOn w:val="DefaultParagraphFont"/>
    <w:link w:val="Heading5"/>
    <w:uiPriority w:val="9"/>
    <w:semiHidden/>
    <w:locked/>
    <w:rsid w:val="00C7517D"/>
    <w:rPr>
      <w:rFonts w:ascii="Calibri" w:hAnsi="Calibri" w:cs="Times New Roman"/>
      <w:b/>
      <w:bCs/>
      <w:i/>
      <w:iCs/>
      <w:sz w:val="26"/>
      <w:szCs w:val="26"/>
      <w:lang w:val="nl-NL" w:eastAsia="en-US"/>
    </w:rPr>
  </w:style>
  <w:style w:type="character" w:customStyle="1" w:styleId="Heading6Char">
    <w:name w:val="Heading 6 Char"/>
    <w:basedOn w:val="DefaultParagraphFont"/>
    <w:link w:val="Heading6"/>
    <w:uiPriority w:val="9"/>
    <w:semiHidden/>
    <w:locked/>
    <w:rsid w:val="00C7517D"/>
    <w:rPr>
      <w:rFonts w:ascii="Calibri" w:hAnsi="Calibri" w:cs="Times New Roman"/>
      <w:b/>
      <w:bCs/>
      <w:lang w:val="nl-NL" w:eastAsia="en-US"/>
    </w:rPr>
  </w:style>
  <w:style w:type="character" w:customStyle="1" w:styleId="Heading7Char">
    <w:name w:val="Heading 7 Char"/>
    <w:basedOn w:val="DefaultParagraphFont"/>
    <w:link w:val="Heading7"/>
    <w:uiPriority w:val="9"/>
    <w:semiHidden/>
    <w:locked/>
    <w:rsid w:val="00C7517D"/>
    <w:rPr>
      <w:rFonts w:ascii="Calibri" w:hAnsi="Calibri" w:cs="Times New Roman"/>
      <w:sz w:val="24"/>
      <w:szCs w:val="24"/>
      <w:lang w:val="nl-NL" w:eastAsia="en-US"/>
    </w:rPr>
  </w:style>
  <w:style w:type="character" w:customStyle="1" w:styleId="Heading8Char">
    <w:name w:val="Heading 8 Char"/>
    <w:basedOn w:val="DefaultParagraphFont"/>
    <w:link w:val="Heading8"/>
    <w:uiPriority w:val="9"/>
    <w:semiHidden/>
    <w:locked/>
    <w:rsid w:val="00C7517D"/>
    <w:rPr>
      <w:rFonts w:ascii="Calibri" w:hAnsi="Calibri" w:cs="Times New Roman"/>
      <w:i/>
      <w:iCs/>
      <w:sz w:val="24"/>
      <w:szCs w:val="24"/>
      <w:lang w:val="nl-NL" w:eastAsia="en-US"/>
    </w:rPr>
  </w:style>
  <w:style w:type="character" w:customStyle="1" w:styleId="Heading9Char">
    <w:name w:val="Heading 9 Char"/>
    <w:basedOn w:val="DefaultParagraphFont"/>
    <w:link w:val="Heading9"/>
    <w:uiPriority w:val="9"/>
    <w:semiHidden/>
    <w:locked/>
    <w:rsid w:val="00C7517D"/>
    <w:rPr>
      <w:rFonts w:ascii="Cambria" w:hAnsi="Cambria" w:cs="Times New Roman"/>
      <w:lang w:val="nl-NL" w:eastAsia="en-US"/>
    </w:rPr>
  </w:style>
  <w:style w:type="paragraph" w:customStyle="1" w:styleId="HeadReynaers">
    <w:name w:val="Head Reynaers"/>
    <w:basedOn w:val="BodyboldReynaers"/>
    <w:next w:val="BodyReynaers"/>
    <w:uiPriority w:val="99"/>
    <w:rsid w:val="00C7517D"/>
    <w:rPr>
      <w:sz w:val="28"/>
      <w:szCs w:val="28"/>
    </w:rPr>
  </w:style>
  <w:style w:type="paragraph" w:customStyle="1" w:styleId="BodyboldReynaers">
    <w:name w:val="Body bold Reynaers"/>
    <w:basedOn w:val="BodyReynaers"/>
    <w:next w:val="BodyReynaers"/>
    <w:uiPriority w:val="99"/>
    <w:rsid w:val="00C7517D"/>
    <w:pPr>
      <w:ind w:left="227" w:hanging="227"/>
    </w:pPr>
    <w:rPr>
      <w:b/>
      <w:bCs/>
    </w:rPr>
  </w:style>
  <w:style w:type="paragraph" w:customStyle="1" w:styleId="BodyReynaers">
    <w:name w:val="Body Reynaers"/>
    <w:basedOn w:val="Normal"/>
    <w:uiPriority w:val="99"/>
    <w:rsid w:val="00C7517D"/>
    <w:pPr>
      <w:spacing w:line="264" w:lineRule="auto"/>
    </w:pPr>
    <w:rPr>
      <w:rFonts w:ascii="Arial" w:hAnsi="Arial" w:cs="Arial"/>
      <w:sz w:val="20"/>
      <w:szCs w:val="20"/>
    </w:rPr>
  </w:style>
  <w:style w:type="paragraph" w:customStyle="1" w:styleId="BodyinsprongReynaers">
    <w:name w:val="Body + insprong Reynaers"/>
    <w:basedOn w:val="BodyReynaers"/>
    <w:uiPriority w:val="99"/>
    <w:rsid w:val="00C7517D"/>
    <w:pPr>
      <w:ind w:left="227" w:hanging="227"/>
    </w:pPr>
  </w:style>
  <w:style w:type="paragraph" w:styleId="Header">
    <w:name w:val="header"/>
    <w:basedOn w:val="Normal"/>
    <w:link w:val="HeaderChar"/>
    <w:uiPriority w:val="99"/>
    <w:rsid w:val="00C7517D"/>
    <w:pPr>
      <w:tabs>
        <w:tab w:val="center" w:pos="4153"/>
        <w:tab w:val="right" w:pos="8306"/>
      </w:tabs>
    </w:pPr>
  </w:style>
  <w:style w:type="character" w:customStyle="1" w:styleId="HeaderChar">
    <w:name w:val="Header Char"/>
    <w:basedOn w:val="DefaultParagraphFont"/>
    <w:link w:val="Header"/>
    <w:uiPriority w:val="99"/>
    <w:semiHidden/>
    <w:locked/>
    <w:rsid w:val="00C7517D"/>
    <w:rPr>
      <w:rFonts w:ascii="Times" w:hAnsi="Times" w:cs="Times"/>
      <w:sz w:val="24"/>
      <w:szCs w:val="24"/>
      <w:lang w:val="nl-NL" w:eastAsia="en-US"/>
    </w:rPr>
  </w:style>
  <w:style w:type="paragraph" w:styleId="Footer">
    <w:name w:val="footer"/>
    <w:basedOn w:val="Normal"/>
    <w:link w:val="FooterChar"/>
    <w:uiPriority w:val="99"/>
    <w:rsid w:val="00C7517D"/>
    <w:pPr>
      <w:tabs>
        <w:tab w:val="center" w:pos="4153"/>
        <w:tab w:val="right" w:pos="8306"/>
      </w:tabs>
    </w:pPr>
  </w:style>
  <w:style w:type="character" w:customStyle="1" w:styleId="FooterChar">
    <w:name w:val="Footer Char"/>
    <w:basedOn w:val="DefaultParagraphFont"/>
    <w:link w:val="Footer"/>
    <w:uiPriority w:val="99"/>
    <w:semiHidden/>
    <w:locked/>
    <w:rsid w:val="00C7517D"/>
    <w:rPr>
      <w:rFonts w:ascii="Times" w:hAnsi="Times" w:cs="Times"/>
      <w:sz w:val="24"/>
      <w:szCs w:val="24"/>
      <w:lang w:val="nl-NL" w:eastAsia="en-US"/>
    </w:rPr>
  </w:style>
  <w:style w:type="paragraph" w:styleId="Caption">
    <w:name w:val="caption"/>
    <w:basedOn w:val="Normal"/>
    <w:next w:val="Normal"/>
    <w:uiPriority w:val="99"/>
    <w:qFormat/>
    <w:rsid w:val="00C7517D"/>
    <w:pPr>
      <w:spacing w:before="120" w:after="120"/>
    </w:pPr>
    <w:rPr>
      <w:b/>
      <w:bCs/>
    </w:rPr>
  </w:style>
  <w:style w:type="character" w:customStyle="1" w:styleId="Bodybold">
    <w:name w:val="Body bold"/>
    <w:basedOn w:val="DefaultParagraphFont"/>
    <w:uiPriority w:val="99"/>
    <w:rsid w:val="00C7517D"/>
    <w:rPr>
      <w:rFonts w:ascii="Arial" w:hAnsi="Arial" w:cs="Arial"/>
      <w:b/>
      <w:bCs/>
      <w:sz w:val="20"/>
      <w:szCs w:val="20"/>
    </w:rPr>
  </w:style>
  <w:style w:type="paragraph" w:customStyle="1" w:styleId="Titel">
    <w:name w:val="Titel"/>
    <w:basedOn w:val="HeadReynaers"/>
    <w:uiPriority w:val="99"/>
    <w:rsid w:val="00C7517D"/>
    <w:pPr>
      <w:jc w:val="center"/>
    </w:pPr>
    <w:rPr>
      <w:sz w:val="36"/>
      <w:szCs w:val="36"/>
    </w:rPr>
  </w:style>
  <w:style w:type="paragraph" w:styleId="ListParagraph">
    <w:name w:val="List Paragraph"/>
    <w:basedOn w:val="Normal"/>
    <w:uiPriority w:val="34"/>
    <w:qFormat/>
    <w:rsid w:val="00896F24"/>
    <w:pPr>
      <w:autoSpaceDE/>
      <w:autoSpaceDN/>
      <w:spacing w:after="200" w:line="276" w:lineRule="auto"/>
      <w:ind w:left="720"/>
      <w:contextualSpacing/>
    </w:pPr>
    <w:rPr>
      <w:rFonts w:ascii="Calibri" w:hAnsi="Calibri" w:cs="Times New Roman"/>
      <w:sz w:val="22"/>
      <w:szCs w:val="22"/>
      <w:lang w:val="nl-BE"/>
    </w:rPr>
  </w:style>
  <w:style w:type="paragraph" w:styleId="BalloonText">
    <w:name w:val="Balloon Text"/>
    <w:basedOn w:val="Normal"/>
    <w:link w:val="BalloonTextChar"/>
    <w:uiPriority w:val="99"/>
    <w:semiHidden/>
    <w:unhideWhenUsed/>
    <w:rsid w:val="00D70BE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0BE2"/>
    <w:rPr>
      <w:rFonts w:ascii="Tahoma" w:hAnsi="Tahoma" w:cs="Tahoma"/>
      <w:sz w:val="16"/>
      <w:szCs w:val="16"/>
      <w:lang w:val="nl-NL" w:eastAsia="en-US"/>
    </w:rPr>
  </w:style>
  <w:style w:type="paragraph" w:styleId="EndnoteText">
    <w:name w:val="endnote text"/>
    <w:basedOn w:val="Normal"/>
    <w:link w:val="EndnoteTextChar"/>
    <w:uiPriority w:val="99"/>
    <w:rsid w:val="00E240FA"/>
    <w:rPr>
      <w:sz w:val="20"/>
      <w:szCs w:val="20"/>
    </w:rPr>
  </w:style>
  <w:style w:type="character" w:customStyle="1" w:styleId="EndnoteTextChar">
    <w:name w:val="Endnote Text Char"/>
    <w:basedOn w:val="DefaultParagraphFont"/>
    <w:link w:val="EndnoteText"/>
    <w:uiPriority w:val="99"/>
    <w:rsid w:val="00E240FA"/>
    <w:rPr>
      <w:rFonts w:ascii="Times" w:hAnsi="Times" w:cs="Times"/>
      <w:lang w:val="nl-NL" w:eastAsia="en-US"/>
    </w:rPr>
  </w:style>
  <w:style w:type="character" w:styleId="EndnoteReference">
    <w:name w:val="endnote reference"/>
    <w:basedOn w:val="DefaultParagraphFont"/>
    <w:uiPriority w:val="99"/>
    <w:rsid w:val="00E240FA"/>
    <w:rPr>
      <w:vertAlign w:val="superscript"/>
    </w:rPr>
  </w:style>
  <w:style w:type="paragraph" w:styleId="BodyText">
    <w:name w:val="Body Text"/>
    <w:basedOn w:val="Normal"/>
    <w:link w:val="BodyTextChar"/>
    <w:uiPriority w:val="99"/>
    <w:rsid w:val="00D475A2"/>
    <w:rPr>
      <w:rFonts w:ascii="Arial" w:hAnsi="Arial" w:cs="Arial"/>
      <w:color w:val="0000FF"/>
      <w:sz w:val="20"/>
      <w:szCs w:val="20"/>
    </w:rPr>
  </w:style>
  <w:style w:type="character" w:customStyle="1" w:styleId="BodyTextChar">
    <w:name w:val="Body Text Char"/>
    <w:basedOn w:val="DefaultParagraphFont"/>
    <w:link w:val="BodyText"/>
    <w:uiPriority w:val="99"/>
    <w:rsid w:val="00D475A2"/>
    <w:rPr>
      <w:rFonts w:ascii="Arial" w:hAnsi="Arial" w:cs="Arial"/>
      <w:color w:val="0000FF"/>
      <w:lang w:val="nl-NL" w:eastAsia="en-US"/>
    </w:rPr>
  </w:style>
  <w:style w:type="table" w:styleId="TableGrid">
    <w:name w:val="Table Grid"/>
    <w:basedOn w:val="TableNormal"/>
    <w:uiPriority w:val="59"/>
    <w:rsid w:val="001D3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B24FE-AC40-4EBB-8701-E0B5EBD0D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1829</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1</vt:lpstr>
    </vt:vector>
  </TitlesOfParts>
  <Company>d'Office Maurice</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Maurice Calle</dc:creator>
  <cp:lastModifiedBy>Benjamin Waroquier</cp:lastModifiedBy>
  <cp:revision>6</cp:revision>
  <cp:lastPrinted>2024-02-05T13:27:00Z</cp:lastPrinted>
  <dcterms:created xsi:type="dcterms:W3CDTF">2024-04-23T07:56:00Z</dcterms:created>
  <dcterms:modified xsi:type="dcterms:W3CDTF">2024-04-24T08:27:00Z</dcterms:modified>
</cp:coreProperties>
</file>